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74A3" w14:textId="77777777" w:rsidR="00C70519" w:rsidRDefault="00C70519" w:rsidP="00CE0763">
      <w:pPr>
        <w:jc w:val="center"/>
        <w:rPr>
          <w:rFonts w:ascii="Times New Roman" w:hAnsi="Times New Roman" w:cs="Times New Roman"/>
          <w:b/>
          <w:sz w:val="36"/>
          <w:szCs w:val="36"/>
        </w:rPr>
      </w:pPr>
    </w:p>
    <w:p w14:paraId="541C4F41" w14:textId="77777777" w:rsidR="00C70519" w:rsidRPr="00C30773" w:rsidRDefault="00C70519" w:rsidP="00CE0763">
      <w:pPr>
        <w:jc w:val="center"/>
        <w:rPr>
          <w:rFonts w:ascii="Times New Roman" w:hAnsi="Times New Roman" w:cs="Times New Roman"/>
          <w:b/>
          <w:color w:val="0070C0"/>
          <w:sz w:val="40"/>
          <w:szCs w:val="40"/>
        </w:rPr>
      </w:pPr>
    </w:p>
    <w:p w14:paraId="5D1959BD" w14:textId="77777777" w:rsidR="00680729" w:rsidRPr="00C30773" w:rsidRDefault="00CE0763" w:rsidP="00CE0763">
      <w:pPr>
        <w:jc w:val="center"/>
        <w:rPr>
          <w:rFonts w:ascii="Times New Roman" w:hAnsi="Times New Roman" w:cs="Times New Roman"/>
          <w:b/>
          <w:color w:val="0070C0"/>
          <w:sz w:val="36"/>
          <w:szCs w:val="36"/>
        </w:rPr>
      </w:pPr>
      <w:r w:rsidRPr="00C30773">
        <w:rPr>
          <w:rFonts w:ascii="Times New Roman" w:hAnsi="Times New Roman" w:cs="Times New Roman"/>
          <w:b/>
          <w:color w:val="0070C0"/>
          <w:sz w:val="40"/>
          <w:szCs w:val="40"/>
        </w:rPr>
        <w:t>DzĪKS “Mežciems”</w:t>
      </w:r>
      <w:r w:rsidRPr="00C30773">
        <w:rPr>
          <w:rFonts w:ascii="Times New Roman" w:hAnsi="Times New Roman" w:cs="Times New Roman"/>
          <w:b/>
          <w:color w:val="0070C0"/>
          <w:sz w:val="36"/>
          <w:szCs w:val="36"/>
        </w:rPr>
        <w:t xml:space="preserve"> </w:t>
      </w:r>
    </w:p>
    <w:p w14:paraId="3094926F" w14:textId="20020F9C" w:rsidR="00D73DB6" w:rsidRDefault="00B975FF" w:rsidP="00CE0763">
      <w:pPr>
        <w:jc w:val="center"/>
        <w:rPr>
          <w:rFonts w:ascii="Times New Roman" w:hAnsi="Times New Roman" w:cs="Times New Roman"/>
          <w:b/>
          <w:color w:val="0070C0"/>
          <w:sz w:val="36"/>
          <w:szCs w:val="36"/>
        </w:rPr>
      </w:pPr>
      <w:r>
        <w:rPr>
          <w:rFonts w:ascii="Times New Roman" w:hAnsi="Times New Roman" w:cs="Times New Roman"/>
          <w:b/>
          <w:color w:val="0070C0"/>
          <w:sz w:val="40"/>
          <w:szCs w:val="40"/>
        </w:rPr>
        <w:t>PĀRSKATS PAR 202</w:t>
      </w:r>
      <w:r w:rsidR="00D470D3">
        <w:rPr>
          <w:rFonts w:ascii="Times New Roman" w:hAnsi="Times New Roman" w:cs="Times New Roman"/>
          <w:b/>
          <w:color w:val="0070C0"/>
          <w:sz w:val="40"/>
          <w:szCs w:val="40"/>
        </w:rPr>
        <w:t>2</w:t>
      </w:r>
      <w:r w:rsidR="00CE0763" w:rsidRPr="00C30773">
        <w:rPr>
          <w:rFonts w:ascii="Times New Roman" w:hAnsi="Times New Roman" w:cs="Times New Roman"/>
          <w:b/>
          <w:color w:val="0070C0"/>
          <w:sz w:val="40"/>
          <w:szCs w:val="40"/>
        </w:rPr>
        <w:t>. GADU</w:t>
      </w:r>
      <w:r w:rsidR="00CE0763" w:rsidRPr="00C30773">
        <w:rPr>
          <w:rFonts w:ascii="Times New Roman" w:hAnsi="Times New Roman" w:cs="Times New Roman"/>
          <w:b/>
          <w:color w:val="0070C0"/>
          <w:sz w:val="36"/>
          <w:szCs w:val="36"/>
        </w:rPr>
        <w:t xml:space="preserve"> </w:t>
      </w:r>
    </w:p>
    <w:p w14:paraId="4EC27FF2" w14:textId="77777777" w:rsidR="0033111B" w:rsidRDefault="0033111B" w:rsidP="00CE0763">
      <w:pPr>
        <w:jc w:val="center"/>
        <w:rPr>
          <w:rFonts w:ascii="Times New Roman" w:hAnsi="Times New Roman" w:cs="Times New Roman"/>
          <w:b/>
          <w:color w:val="0070C0"/>
          <w:sz w:val="36"/>
          <w:szCs w:val="36"/>
        </w:rPr>
      </w:pPr>
    </w:p>
    <w:p w14:paraId="16B335AB" w14:textId="77777777" w:rsidR="0033111B" w:rsidRDefault="0033111B" w:rsidP="00CE0763">
      <w:pPr>
        <w:jc w:val="center"/>
        <w:rPr>
          <w:rFonts w:ascii="Times New Roman" w:hAnsi="Times New Roman" w:cs="Times New Roman"/>
          <w:b/>
          <w:color w:val="0070C0"/>
          <w:sz w:val="36"/>
          <w:szCs w:val="36"/>
        </w:rPr>
      </w:pPr>
    </w:p>
    <w:p w14:paraId="741E90EC" w14:textId="77777777" w:rsidR="0033111B" w:rsidRPr="00C30773" w:rsidRDefault="0033111B" w:rsidP="00CE0763">
      <w:pPr>
        <w:jc w:val="center"/>
        <w:rPr>
          <w:rFonts w:ascii="Times New Roman" w:hAnsi="Times New Roman" w:cs="Times New Roman"/>
          <w:b/>
          <w:color w:val="0070C0"/>
          <w:sz w:val="36"/>
          <w:szCs w:val="36"/>
        </w:rPr>
      </w:pPr>
    </w:p>
    <w:p w14:paraId="53AAA997" w14:textId="77777777" w:rsidR="00CE0763" w:rsidRDefault="00CE0763" w:rsidP="00CE0763">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4131ED94" wp14:editId="33740EB3">
            <wp:extent cx="4990564" cy="3151934"/>
            <wp:effectExtent l="0" t="0" r="635" b="0"/>
            <wp:docPr id="1" name="Picture 1" descr="C:\Users\Novicka\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icka\Desktop\F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069" cy="3161726"/>
                    </a:xfrm>
                    <a:prstGeom prst="rect">
                      <a:avLst/>
                    </a:prstGeom>
                    <a:noFill/>
                    <a:ln>
                      <a:noFill/>
                    </a:ln>
                  </pic:spPr>
                </pic:pic>
              </a:graphicData>
            </a:graphic>
          </wp:inline>
        </w:drawing>
      </w:r>
    </w:p>
    <w:p w14:paraId="5538E96F"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03603087"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1C325F6C"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5383646F"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72B0EAFC"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0833BEA2"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442514B5"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5D984502" w14:textId="77777777" w:rsidR="0033111B" w:rsidRDefault="0033111B" w:rsidP="00C70519">
      <w:pPr>
        <w:pStyle w:val="tv213"/>
        <w:shd w:val="clear" w:color="auto" w:fill="FFFFFF"/>
        <w:spacing w:before="0" w:beforeAutospacing="0" w:after="0" w:afterAutospacing="0" w:line="293" w:lineRule="atLeast"/>
        <w:jc w:val="both"/>
        <w:rPr>
          <w:sz w:val="20"/>
          <w:szCs w:val="20"/>
        </w:rPr>
      </w:pPr>
    </w:p>
    <w:p w14:paraId="359C5517" w14:textId="2DFB3EC2" w:rsidR="00C70519" w:rsidRPr="00B975FF" w:rsidRDefault="00C70519" w:rsidP="00C70519">
      <w:pPr>
        <w:pStyle w:val="tv213"/>
        <w:shd w:val="clear" w:color="auto" w:fill="FFFFFF"/>
        <w:spacing w:before="0" w:beforeAutospacing="0" w:after="0" w:afterAutospacing="0" w:line="293" w:lineRule="atLeast"/>
        <w:jc w:val="both"/>
        <w:rPr>
          <w:sz w:val="20"/>
          <w:szCs w:val="20"/>
        </w:rPr>
      </w:pPr>
      <w:r w:rsidRPr="00B975FF">
        <w:rPr>
          <w:sz w:val="20"/>
          <w:szCs w:val="20"/>
        </w:rPr>
        <w:t>*** DzĪKS “Mežciems” pārskats par 20</w:t>
      </w:r>
      <w:r w:rsidR="00B975FF" w:rsidRPr="00B975FF">
        <w:rPr>
          <w:sz w:val="20"/>
          <w:szCs w:val="20"/>
        </w:rPr>
        <w:t>2</w:t>
      </w:r>
      <w:r w:rsidR="00D470D3">
        <w:rPr>
          <w:sz w:val="20"/>
          <w:szCs w:val="20"/>
        </w:rPr>
        <w:t>2</w:t>
      </w:r>
      <w:r w:rsidRPr="00B975FF">
        <w:rPr>
          <w:sz w:val="20"/>
          <w:szCs w:val="20"/>
        </w:rPr>
        <w:t xml:space="preserve">. gadu sagatavots, pamatojoties uz Dzīvojamo māju pārvaldīšanas likuma 15. panta otrās daļas prasībām, kas nosaka, ka </w:t>
      </w:r>
      <w:r w:rsidRPr="00B975FF">
        <w:rPr>
          <w:b/>
          <w:sz w:val="20"/>
          <w:szCs w:val="20"/>
        </w:rPr>
        <w:t>Pārvaldnieka pienākums ir vismaz reizi gadā pārvaldīšanas līgumā noteiktajā kārtībā rakstveidā sniegt pārskatu</w:t>
      </w:r>
      <w:r w:rsidRPr="00B975FF">
        <w:rPr>
          <w:sz w:val="20"/>
          <w:szCs w:val="20"/>
        </w:rPr>
        <w:t xml:space="preserve"> dzīvojamās mājas īpašniekam </w:t>
      </w:r>
      <w:r w:rsidRPr="00B975FF">
        <w:rPr>
          <w:b/>
          <w:sz w:val="20"/>
          <w:szCs w:val="20"/>
        </w:rPr>
        <w:t>par šajā likumā noteiktajiem pārvaldnieka veiktajiem pārvaldīšanas uzdevumiem</w:t>
      </w:r>
      <w:r w:rsidRPr="00B975FF">
        <w:rPr>
          <w:sz w:val="20"/>
          <w:szCs w:val="20"/>
        </w:rPr>
        <w:t xml:space="preserve">, tajā skaitā </w:t>
      </w:r>
      <w:r w:rsidRPr="00B975FF">
        <w:rPr>
          <w:b/>
          <w:sz w:val="20"/>
          <w:szCs w:val="20"/>
        </w:rPr>
        <w:t>pārskatu par pārvaldniekam nodoto finanšu līdzekļu un mantas izlietošanu</w:t>
      </w:r>
      <w:r w:rsidRPr="00B975FF">
        <w:rPr>
          <w:sz w:val="20"/>
          <w:szCs w:val="20"/>
        </w:rPr>
        <w:t xml:space="preserve">. </w:t>
      </w:r>
    </w:p>
    <w:p w14:paraId="49791465" w14:textId="77777777" w:rsidR="00C70519" w:rsidRPr="0033111B" w:rsidRDefault="00C70519" w:rsidP="00C70519">
      <w:pPr>
        <w:pStyle w:val="tv213"/>
        <w:shd w:val="clear" w:color="auto" w:fill="FFFFFF"/>
        <w:spacing w:before="0" w:beforeAutospacing="0" w:after="0" w:afterAutospacing="0" w:line="293" w:lineRule="atLeast"/>
        <w:jc w:val="both"/>
        <w:rPr>
          <w:b/>
        </w:rPr>
      </w:pPr>
    </w:p>
    <w:p w14:paraId="451033A5" w14:textId="77777777" w:rsidR="00C70519" w:rsidRDefault="0033111B" w:rsidP="0033111B">
      <w:pPr>
        <w:pStyle w:val="tv213"/>
        <w:numPr>
          <w:ilvl w:val="0"/>
          <w:numId w:val="11"/>
        </w:numPr>
        <w:shd w:val="clear" w:color="auto" w:fill="FFFFFF"/>
        <w:spacing w:before="0" w:beforeAutospacing="0" w:after="0" w:afterAutospacing="0" w:line="293" w:lineRule="atLeast"/>
        <w:jc w:val="both"/>
        <w:rPr>
          <w:b/>
        </w:rPr>
      </w:pPr>
      <w:r w:rsidRPr="0033111B">
        <w:rPr>
          <w:b/>
        </w:rPr>
        <w:t xml:space="preserve">VISPĀRĪGĀS PRASĪBAS </w:t>
      </w:r>
    </w:p>
    <w:p w14:paraId="199A0953" w14:textId="77777777" w:rsidR="00D40F0E" w:rsidRDefault="00D40F0E" w:rsidP="00D40F0E">
      <w:pPr>
        <w:pStyle w:val="tv213"/>
        <w:shd w:val="clear" w:color="auto" w:fill="FFFFFF"/>
        <w:spacing w:before="0" w:beforeAutospacing="0" w:after="0" w:afterAutospacing="0" w:line="293" w:lineRule="atLeast"/>
        <w:ind w:left="720"/>
        <w:jc w:val="both"/>
        <w:rPr>
          <w:b/>
        </w:rPr>
      </w:pPr>
    </w:p>
    <w:p w14:paraId="45647A76" w14:textId="77777777" w:rsidR="00E62817" w:rsidRPr="00E62817" w:rsidRDefault="00E62817" w:rsidP="0033111B">
      <w:pPr>
        <w:pStyle w:val="tv213"/>
        <w:shd w:val="clear" w:color="auto" w:fill="FFFFFF"/>
        <w:spacing w:before="0" w:beforeAutospacing="0" w:after="120" w:afterAutospacing="0" w:line="293" w:lineRule="atLeast"/>
        <w:ind w:firstLine="300"/>
        <w:jc w:val="both"/>
      </w:pPr>
      <w:r>
        <w:t xml:space="preserve">Saskaņā ar </w:t>
      </w:r>
      <w:r w:rsidRPr="00C70519">
        <w:t>Dzīvojamo māju pārvaldīšanas likuma</w:t>
      </w:r>
      <w:r>
        <w:t xml:space="preserve"> </w:t>
      </w:r>
      <w:r w:rsidRPr="00E62817">
        <w:t xml:space="preserve">4. panta prasībām, </w:t>
      </w:r>
      <w:r w:rsidRPr="00E62817">
        <w:rPr>
          <w:b/>
        </w:rPr>
        <w:t>dzīvojamās mājas pārvaldīšanas princip</w:t>
      </w:r>
      <w:r w:rsidRPr="00E62817">
        <w:t>i ir šādi:</w:t>
      </w:r>
    </w:p>
    <w:p w14:paraId="3ABADB62" w14:textId="77777777" w:rsidR="00E62817" w:rsidRPr="00E62817" w:rsidRDefault="00E62817" w:rsidP="0033111B">
      <w:pPr>
        <w:pStyle w:val="tv213"/>
        <w:numPr>
          <w:ilvl w:val="0"/>
          <w:numId w:val="3"/>
        </w:numPr>
        <w:shd w:val="clear" w:color="auto" w:fill="FFFFFF"/>
        <w:spacing w:before="0" w:beforeAutospacing="0" w:after="120" w:afterAutospacing="0" w:line="293" w:lineRule="atLeast"/>
        <w:ind w:left="600"/>
        <w:jc w:val="both"/>
      </w:pPr>
      <w:r w:rsidRPr="00E62817">
        <w:t>pārvaldīšanas procesa nepārtrauktība nodrošina dzīvojamās mājas lietošanas īpašību (kvalitātes) saglabāšanu visā tās ekspluatācijas laikā;</w:t>
      </w:r>
    </w:p>
    <w:p w14:paraId="2D7F0243" w14:textId="77777777" w:rsidR="00E62817" w:rsidRPr="00E62817" w:rsidRDefault="00E62817" w:rsidP="0033111B">
      <w:pPr>
        <w:pStyle w:val="tv213"/>
        <w:numPr>
          <w:ilvl w:val="0"/>
          <w:numId w:val="3"/>
        </w:numPr>
        <w:shd w:val="clear" w:color="auto" w:fill="FFFFFF"/>
        <w:spacing w:before="0" w:beforeAutospacing="0" w:after="120" w:afterAutospacing="0" w:line="293" w:lineRule="atLeast"/>
        <w:ind w:left="600"/>
        <w:jc w:val="both"/>
      </w:pPr>
      <w:r w:rsidRPr="00E62817">
        <w:t>pēc iespējas optimālu pārvaldīšanas darba metožu izvēle, tajā skaitā optimālu dzīvojamās mājas pārvaldīšanas izdevumu veidošana, samērojot tos ar dzīvojamās mājas īpašnieka maksātspēju;</w:t>
      </w:r>
    </w:p>
    <w:p w14:paraId="7C869F00" w14:textId="77777777" w:rsidR="00E62817" w:rsidRPr="00E62817" w:rsidRDefault="00E62817" w:rsidP="0033111B">
      <w:pPr>
        <w:pStyle w:val="tv213"/>
        <w:numPr>
          <w:ilvl w:val="0"/>
          <w:numId w:val="3"/>
        </w:numPr>
        <w:shd w:val="clear" w:color="auto" w:fill="FFFFFF"/>
        <w:spacing w:before="0" w:beforeAutospacing="0" w:after="120" w:afterAutospacing="0" w:line="293" w:lineRule="atLeast"/>
        <w:ind w:left="600"/>
        <w:jc w:val="both"/>
      </w:pPr>
      <w:r w:rsidRPr="00E62817">
        <w:t>sniegto pakalpojumu saturs un kvalitāte nodrošina pārvaldāmās dzīvojamās mājas lietošanas īpašību (kvalitātes) saglabāšanu visā tās ekspluatācijas laikā;</w:t>
      </w:r>
    </w:p>
    <w:p w14:paraId="538EBAF6" w14:textId="77777777" w:rsidR="00E62817" w:rsidRPr="00E62817" w:rsidRDefault="00E62817" w:rsidP="0033111B">
      <w:pPr>
        <w:pStyle w:val="tv213"/>
        <w:numPr>
          <w:ilvl w:val="0"/>
          <w:numId w:val="3"/>
        </w:numPr>
        <w:shd w:val="clear" w:color="auto" w:fill="FFFFFF"/>
        <w:spacing w:before="0" w:beforeAutospacing="0" w:after="120" w:afterAutospacing="0" w:line="293" w:lineRule="atLeast"/>
        <w:ind w:left="600"/>
        <w:jc w:val="both"/>
      </w:pPr>
      <w:r w:rsidRPr="00E62817">
        <w:t>indivīda drošības vai veselības aizskāruma nepieļaujamība pārvaldīšanas procesā;</w:t>
      </w:r>
    </w:p>
    <w:p w14:paraId="25A741DD" w14:textId="77777777" w:rsidR="00E62817" w:rsidRPr="00E62817" w:rsidRDefault="00E62817" w:rsidP="0033111B">
      <w:pPr>
        <w:pStyle w:val="tv213"/>
        <w:numPr>
          <w:ilvl w:val="0"/>
          <w:numId w:val="3"/>
        </w:numPr>
        <w:shd w:val="clear" w:color="auto" w:fill="FFFFFF"/>
        <w:spacing w:before="0" w:beforeAutospacing="0" w:after="120" w:afterAutospacing="0" w:line="293" w:lineRule="atLeast"/>
        <w:ind w:left="600"/>
        <w:jc w:val="both"/>
      </w:pPr>
      <w:r w:rsidRPr="00E62817">
        <w:t>apkārtējās vides kvalitātes saglabāšanas un uzlabošanas nodrošināšana pārvaldīšanas procesā.</w:t>
      </w:r>
    </w:p>
    <w:p w14:paraId="1C96949A" w14:textId="77777777" w:rsidR="00E62817" w:rsidRDefault="00E62817" w:rsidP="00C70519">
      <w:pPr>
        <w:pStyle w:val="tv213"/>
        <w:shd w:val="clear" w:color="auto" w:fill="FFFFFF"/>
        <w:spacing w:before="0" w:beforeAutospacing="0" w:after="0" w:afterAutospacing="0" w:line="293" w:lineRule="atLeast"/>
        <w:jc w:val="both"/>
      </w:pPr>
    </w:p>
    <w:p w14:paraId="57CF9F33" w14:textId="77777777" w:rsidR="00C70519" w:rsidRDefault="00E62817" w:rsidP="0033111B">
      <w:pPr>
        <w:pStyle w:val="tv213"/>
        <w:shd w:val="clear" w:color="auto" w:fill="FFFFFF"/>
        <w:spacing w:before="0" w:beforeAutospacing="0" w:after="120" w:afterAutospacing="0" w:line="293" w:lineRule="atLeast"/>
        <w:jc w:val="both"/>
      </w:pPr>
      <w:r>
        <w:t xml:space="preserve">Saskaņā ar </w:t>
      </w:r>
      <w:r w:rsidR="00C70519" w:rsidRPr="00C70519">
        <w:t>Dzīvojamo māju pārvaldīšanas likuma</w:t>
      </w:r>
      <w:r>
        <w:t xml:space="preserve"> 14. panta prasībām </w:t>
      </w:r>
      <w:r w:rsidRPr="00216156">
        <w:rPr>
          <w:b/>
        </w:rPr>
        <w:t xml:space="preserve">pārvaldniekam </w:t>
      </w:r>
      <w:r w:rsidR="00216156" w:rsidRPr="00216156">
        <w:rPr>
          <w:b/>
        </w:rPr>
        <w:t>ir šādi</w:t>
      </w:r>
      <w:r w:rsidRPr="00216156">
        <w:rPr>
          <w:b/>
        </w:rPr>
        <w:t xml:space="preserve"> pienākum</w:t>
      </w:r>
      <w:r w:rsidR="00216156" w:rsidRPr="00216156">
        <w:rPr>
          <w:b/>
        </w:rPr>
        <w:t>i</w:t>
      </w:r>
      <w:r w:rsidR="00216156">
        <w:t>:</w:t>
      </w:r>
    </w:p>
    <w:p w14:paraId="531B5DC3"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ievērot dzīvojamo māju pārvaldīšanu regulējošo un citu normatīvo aktu prasības, kā arī šā likuma </w:t>
      </w:r>
      <w:hyperlink r:id="rId9" w:anchor="p4" w:history="1">
        <w:r w:rsidRPr="00216156">
          <w:t>4.</w:t>
        </w:r>
        <w:r w:rsidR="00216156">
          <w:t> </w:t>
        </w:r>
        <w:r w:rsidRPr="00216156">
          <w:t>pantā</w:t>
        </w:r>
      </w:hyperlink>
      <w:r w:rsidRPr="00216156">
        <w:t> noteiktos dzīvojamās mājas pā</w:t>
      </w:r>
      <w:r w:rsidR="00216156" w:rsidRPr="00216156">
        <w:t>rvaldīšanas principus;</w:t>
      </w:r>
    </w:p>
    <w:p w14:paraId="5BE8F3CE"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sniegt dzīvojamās mājas īpašniekam aktuālu, nepārprotamu un pilnīgu informāciju par dzīvojamās mājas īpašniekam saistošiem normatīvajiem aktiem un no tiem izrietošajām saistībām, par pārvaldnieka saistībām, kas izriet no pārvaldīšanas uzdevuma, kā arī — pēc dzīvojamās mājas īpašnieka pieprasījuma — par jautājumiem, kas att</w:t>
      </w:r>
      <w:r w:rsidR="00216156" w:rsidRPr="00216156">
        <w:t>iecas uz pārvaldīšanas uzdevumu;</w:t>
      </w:r>
    </w:p>
    <w:p w14:paraId="12DE0A3E"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 xml:space="preserve">rakstveidā brīdināt dzīvojamās mājas īpašnieku par nepieciešamajiem steidzami veicamajiem pasākumiem dzīvojamās mājas pasargāšanai no bojāejas, sabrukuma vai izpostījuma, kā arī aprēķināt </w:t>
      </w:r>
      <w:r w:rsidR="00216156" w:rsidRPr="00216156">
        <w:t>šo pasākumu paredzamās izmaksas;</w:t>
      </w:r>
    </w:p>
    <w:p w14:paraId="6B3BAF48"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savlaicīgi informēt dzīvojamās mājas īpašniekus par atsevišķa dzīvojamās mājas īpašnieka darbību vai bezdarbību (tajā skaitā uz pārvaldīšanas uzdevuma pamata iegūto saistību neizpildi), kas skar vai var skart citu dzīvojamās mājas īpašnieku intereses, kā arī sniegt nepārprotamu un pilnīgu informāciju par šiem jautājumiem pēc atsevišķa dzīvojam</w:t>
      </w:r>
      <w:r w:rsidR="00216156" w:rsidRPr="00216156">
        <w:t>ās mājas īpašnieka pieprasījuma;</w:t>
      </w:r>
    </w:p>
    <w:p w14:paraId="6BC05749" w14:textId="77777777" w:rsidR="00216156"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kontrolēt dzīvojamās mājas īpašnieka maksājumus par pārvaldniekam uz</w:t>
      </w:r>
      <w:r w:rsidR="00216156" w:rsidRPr="00216156">
        <w:t>dotajām pārvaldīšanas darbībām;</w:t>
      </w:r>
    </w:p>
    <w:p w14:paraId="4CE18EB8"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no dzīvojamās mājas īpašnieka saņemto maksājumu nekavējoties pārskaitīt pakalpojuma sniedzējam tieši dzīvojamās māj</w:t>
      </w:r>
      <w:r w:rsidR="00216156" w:rsidRPr="00216156">
        <w:t>as īpašnieka samaksātajā apmērā;</w:t>
      </w:r>
    </w:p>
    <w:p w14:paraId="042D04C9" w14:textId="77777777" w:rsidR="00E62817" w:rsidRPr="00216156" w:rsidRDefault="00E62817" w:rsidP="0033111B">
      <w:pPr>
        <w:pStyle w:val="tv213"/>
        <w:numPr>
          <w:ilvl w:val="0"/>
          <w:numId w:val="3"/>
        </w:numPr>
        <w:shd w:val="clear" w:color="auto" w:fill="FFFFFF"/>
        <w:spacing w:before="0" w:beforeAutospacing="0" w:after="120" w:afterAutospacing="0" w:line="293" w:lineRule="atLeast"/>
        <w:ind w:left="600"/>
        <w:jc w:val="both"/>
      </w:pPr>
      <w:r w:rsidRPr="00216156">
        <w:t xml:space="preserve">organizēt likumā noteiktajā kārtībā rakstveida aptauju dzīvojamā mājā, ja </w:t>
      </w:r>
      <w:r w:rsidR="00D27595">
        <w:t xml:space="preserve">ir </w:t>
      </w:r>
      <w:r w:rsidRPr="00216156">
        <w:t>saņemts dzīvojamās mājas kopīpašnieka vai dzīvokļu īpašumu mājā dzīvokļa īpašnieka rakstveida pieprasījums</w:t>
      </w:r>
      <w:r w:rsidR="00D27595">
        <w:t>,</w:t>
      </w:r>
      <w:r w:rsidRPr="00216156">
        <w:t xml:space="preserve"> un izlemjamais jautājums attiecas uz dzīvojamās mājas pārvaldīšanas darbībām.</w:t>
      </w:r>
    </w:p>
    <w:p w14:paraId="4E1D41A0" w14:textId="77777777" w:rsidR="00216156" w:rsidRDefault="00216156" w:rsidP="00C70519">
      <w:pPr>
        <w:pStyle w:val="tv213"/>
        <w:shd w:val="clear" w:color="auto" w:fill="FFFFFF"/>
        <w:spacing w:before="0" w:beforeAutospacing="0" w:after="0" w:afterAutospacing="0" w:line="293" w:lineRule="atLeast"/>
        <w:jc w:val="both"/>
      </w:pPr>
    </w:p>
    <w:p w14:paraId="536B7037" w14:textId="77777777" w:rsidR="00CE0763" w:rsidRPr="0033111B" w:rsidRDefault="0033111B" w:rsidP="0033111B">
      <w:pPr>
        <w:pStyle w:val="tv213"/>
        <w:numPr>
          <w:ilvl w:val="0"/>
          <w:numId w:val="11"/>
        </w:numPr>
        <w:shd w:val="clear" w:color="auto" w:fill="FFFFFF"/>
        <w:spacing w:before="0" w:beforeAutospacing="0" w:after="0" w:afterAutospacing="0" w:line="293" w:lineRule="atLeast"/>
        <w:jc w:val="both"/>
        <w:rPr>
          <w:b/>
        </w:rPr>
      </w:pPr>
      <w:r w:rsidRPr="0033111B">
        <w:rPr>
          <w:b/>
        </w:rPr>
        <w:t>PĀRVALDĪŠANAS UN APSAIMNIEKOŠANAS MAKSA</w:t>
      </w:r>
    </w:p>
    <w:p w14:paraId="5BBCC6B2" w14:textId="77777777" w:rsidR="0033111B" w:rsidRDefault="0033111B" w:rsidP="0033111B">
      <w:pPr>
        <w:pStyle w:val="tv213"/>
        <w:shd w:val="clear" w:color="auto" w:fill="FFFFFF"/>
        <w:spacing w:before="0" w:beforeAutospacing="0" w:after="0" w:afterAutospacing="0" w:line="293" w:lineRule="atLeast"/>
        <w:ind w:left="720"/>
        <w:jc w:val="both"/>
      </w:pPr>
    </w:p>
    <w:p w14:paraId="741F76E6" w14:textId="77777777" w:rsidR="0033111B" w:rsidRPr="007A0CCB" w:rsidRDefault="0033111B" w:rsidP="007A0CCB">
      <w:pPr>
        <w:pStyle w:val="tv213"/>
        <w:shd w:val="clear" w:color="auto" w:fill="FFFFFF"/>
        <w:spacing w:before="0" w:beforeAutospacing="0" w:after="120" w:afterAutospacing="0"/>
        <w:ind w:firstLine="300"/>
        <w:jc w:val="both"/>
      </w:pPr>
      <w:r>
        <w:t>11.07.2017. Ministru kabineta noteikumi Nr.</w:t>
      </w:r>
      <w:r w:rsidRPr="007A0CCB">
        <w:t xml:space="preserve"> </w:t>
      </w:r>
      <w:r w:rsidRPr="0033111B">
        <w:t>408 "Dzīvojamās mājas pārvaldīšanas un apsaimniekošanas maksas aprēķināšanas noteikumi</w:t>
      </w:r>
      <w:r>
        <w:t xml:space="preserve">" nosaka </w:t>
      </w:r>
      <w:r w:rsidRPr="007A0CCB">
        <w:t>kārtību, kād</w:t>
      </w:r>
      <w:r w:rsidR="007A0CCB" w:rsidRPr="007A0CCB">
        <w:t>ā dzīvojamās mājas pārvaldnieks:</w:t>
      </w:r>
    </w:p>
    <w:p w14:paraId="76214665" w14:textId="77777777" w:rsidR="0033111B" w:rsidRPr="007A0CCB" w:rsidRDefault="0033111B" w:rsidP="007A0CCB">
      <w:pPr>
        <w:pStyle w:val="tv213"/>
        <w:numPr>
          <w:ilvl w:val="0"/>
          <w:numId w:val="12"/>
        </w:numPr>
        <w:shd w:val="clear" w:color="auto" w:fill="FFFFFF"/>
        <w:spacing w:before="0" w:beforeAutospacing="0" w:after="120" w:afterAutospacing="0"/>
        <w:jc w:val="both"/>
      </w:pPr>
      <w:r w:rsidRPr="007A0CCB">
        <w:t xml:space="preserve">sastāda dzīvojamās mājas uzturēšanas </w:t>
      </w:r>
      <w:r w:rsidR="007A0CCB" w:rsidRPr="007A0CCB">
        <w:t>un apsaimniekošanas darbu tāmi kalendāra gadam;</w:t>
      </w:r>
    </w:p>
    <w:p w14:paraId="75967FCF" w14:textId="77777777" w:rsidR="0033111B" w:rsidRPr="007A0CCB" w:rsidRDefault="0033111B" w:rsidP="007A0CCB">
      <w:pPr>
        <w:pStyle w:val="tv213"/>
        <w:numPr>
          <w:ilvl w:val="0"/>
          <w:numId w:val="12"/>
        </w:numPr>
        <w:shd w:val="clear" w:color="auto" w:fill="FFFFFF"/>
        <w:spacing w:before="0" w:beforeAutospacing="0" w:after="120" w:afterAutospacing="0"/>
        <w:jc w:val="both"/>
      </w:pPr>
      <w:r w:rsidRPr="007A0CCB">
        <w:t>aprēķina dzīvokļa, mākslinieka darbnīcas un neapdzīvojamās telpas īpašniekam maksu par dzīvojamās mājas pārvaldīšanu un apsaimniekošanu;</w:t>
      </w:r>
    </w:p>
    <w:p w14:paraId="29B2106D" w14:textId="77777777" w:rsidR="0033111B" w:rsidRPr="007A0CCB" w:rsidRDefault="0033111B" w:rsidP="007A0CCB">
      <w:pPr>
        <w:pStyle w:val="tv213"/>
        <w:numPr>
          <w:ilvl w:val="0"/>
          <w:numId w:val="12"/>
        </w:numPr>
        <w:shd w:val="clear" w:color="auto" w:fill="FFFFFF"/>
        <w:spacing w:before="0" w:beforeAutospacing="0" w:after="120" w:afterAutospacing="0"/>
        <w:jc w:val="both"/>
      </w:pPr>
      <w:r w:rsidRPr="007A0CCB">
        <w:t>paziņo dzīvokļu īpašniekiem pārvaldīšanas maksājumu apmēru kalendāra gadam;</w:t>
      </w:r>
    </w:p>
    <w:p w14:paraId="2F2CF28D" w14:textId="77777777" w:rsidR="0033111B" w:rsidRPr="007A0CCB" w:rsidRDefault="0033111B" w:rsidP="007A0CCB">
      <w:pPr>
        <w:pStyle w:val="tv213"/>
        <w:numPr>
          <w:ilvl w:val="0"/>
          <w:numId w:val="12"/>
        </w:numPr>
        <w:shd w:val="clear" w:color="auto" w:fill="FFFFFF"/>
        <w:spacing w:before="0" w:beforeAutospacing="0" w:after="120" w:afterAutospacing="0"/>
        <w:jc w:val="both"/>
      </w:pPr>
      <w:r w:rsidRPr="007A0CCB">
        <w:t>informē dzīvokļu īpašniekus par tāmē paredzētajām izmaksām;</w:t>
      </w:r>
    </w:p>
    <w:p w14:paraId="6A61D39A" w14:textId="77777777" w:rsidR="0033111B" w:rsidRDefault="0033111B" w:rsidP="007A0CCB">
      <w:pPr>
        <w:pStyle w:val="tv213"/>
        <w:numPr>
          <w:ilvl w:val="0"/>
          <w:numId w:val="12"/>
        </w:numPr>
        <w:shd w:val="clear" w:color="auto" w:fill="FFFFFF"/>
        <w:spacing w:before="0" w:beforeAutospacing="0" w:after="120" w:afterAutospacing="0"/>
        <w:jc w:val="both"/>
      </w:pPr>
      <w:r w:rsidRPr="007A0CCB">
        <w:t>sagatavo dzīvokļu īpašniekiem pārskatu par pārvaldīšanas maksājumu izlietošanu kārtējā gadā.</w:t>
      </w:r>
    </w:p>
    <w:p w14:paraId="45FFA69E" w14:textId="77777777" w:rsidR="004E0EB6" w:rsidRDefault="004E0EB6" w:rsidP="007A0CCB">
      <w:pPr>
        <w:pStyle w:val="tv213"/>
        <w:numPr>
          <w:ilvl w:val="0"/>
          <w:numId w:val="12"/>
        </w:numPr>
        <w:shd w:val="clear" w:color="auto" w:fill="FFFFFF"/>
        <w:spacing w:before="0" w:beforeAutospacing="0" w:after="120" w:afterAutospacing="0"/>
        <w:jc w:val="both"/>
      </w:pPr>
    </w:p>
    <w:p w14:paraId="7BA7D5E9" w14:textId="77777777" w:rsidR="004E0EB6" w:rsidRPr="00680729" w:rsidRDefault="004E0EB6" w:rsidP="004E0EB6">
      <w:pPr>
        <w:spacing w:after="120" w:line="240" w:lineRule="auto"/>
        <w:jc w:val="both"/>
        <w:rPr>
          <w:rFonts w:ascii="Times New Roman" w:eastAsia="Times New Roman" w:hAnsi="Times New Roman" w:cs="Times New Roman"/>
          <w:sz w:val="24"/>
          <w:szCs w:val="24"/>
          <w:lang w:eastAsia="lv-LV"/>
        </w:rPr>
      </w:pPr>
      <w:r w:rsidRPr="00680729">
        <w:rPr>
          <w:rFonts w:ascii="Times New Roman" w:eastAsia="Times New Roman" w:hAnsi="Times New Roman" w:cs="Times New Roman"/>
          <w:sz w:val="24"/>
          <w:szCs w:val="24"/>
          <w:lang w:eastAsia="lv-LV"/>
        </w:rPr>
        <w:t>DzĪKS “Mežciems” ir sagatavotas izziņas par ieņēmumiem no pārvaldīšanas un apsaimniekošanas maksas un izdevumiem par katru dzīvojamo māju, k</w:t>
      </w:r>
      <w:r>
        <w:rPr>
          <w:rFonts w:ascii="Times New Roman" w:eastAsia="Times New Roman" w:hAnsi="Times New Roman" w:cs="Times New Roman"/>
          <w:sz w:val="24"/>
          <w:szCs w:val="24"/>
          <w:lang w:eastAsia="lv-LV"/>
        </w:rPr>
        <w:t>urā ir iekļauta informācija par</w:t>
      </w:r>
      <w:r w:rsidRPr="00680729">
        <w:rPr>
          <w:rFonts w:ascii="Times New Roman" w:eastAsia="Times New Roman" w:hAnsi="Times New Roman" w:cs="Times New Roman"/>
          <w:sz w:val="24"/>
          <w:szCs w:val="24"/>
          <w:lang w:eastAsia="lv-LV"/>
        </w:rPr>
        <w:t>:</w:t>
      </w:r>
    </w:p>
    <w:p w14:paraId="70C635AA" w14:textId="68C20EB8" w:rsidR="004E0EB6" w:rsidRDefault="004E0EB6" w:rsidP="004E0EB6">
      <w:pPr>
        <w:pStyle w:val="ListParagraph"/>
        <w:numPr>
          <w:ilvl w:val="0"/>
          <w:numId w:val="9"/>
        </w:numPr>
        <w:spacing w:after="120" w:line="240" w:lineRule="auto"/>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Pr="00680729">
        <w:rPr>
          <w:rFonts w:ascii="Times New Roman" w:eastAsia="Times New Roman" w:hAnsi="Times New Roman" w:cs="Times New Roman"/>
          <w:sz w:val="24"/>
          <w:szCs w:val="24"/>
          <w:lang w:eastAsia="lv-LV"/>
        </w:rPr>
        <w:t>eņēmumiem no pārvaldīšanas</w:t>
      </w:r>
      <w:r>
        <w:rPr>
          <w:rFonts w:ascii="Times New Roman" w:eastAsia="Times New Roman" w:hAnsi="Times New Roman" w:cs="Times New Roman"/>
          <w:sz w:val="24"/>
          <w:szCs w:val="24"/>
          <w:lang w:eastAsia="lv-LV"/>
        </w:rPr>
        <w:t xml:space="preserve"> </w:t>
      </w:r>
      <w:r w:rsidRPr="0068072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680729">
        <w:rPr>
          <w:rFonts w:ascii="Times New Roman" w:eastAsia="Times New Roman" w:hAnsi="Times New Roman" w:cs="Times New Roman"/>
          <w:sz w:val="24"/>
          <w:szCs w:val="24"/>
          <w:lang w:eastAsia="lv-LV"/>
        </w:rPr>
        <w:t>apsaimniekošanas maksas iepriekšējā gadā (20</w:t>
      </w:r>
      <w:r>
        <w:rPr>
          <w:rFonts w:ascii="Times New Roman" w:eastAsia="Times New Roman" w:hAnsi="Times New Roman" w:cs="Times New Roman"/>
          <w:sz w:val="24"/>
          <w:szCs w:val="24"/>
          <w:lang w:eastAsia="lv-LV"/>
        </w:rPr>
        <w:t>2</w:t>
      </w:r>
      <w:r w:rsidR="00D470D3">
        <w:rPr>
          <w:rFonts w:ascii="Times New Roman" w:eastAsia="Times New Roman" w:hAnsi="Times New Roman" w:cs="Times New Roman"/>
          <w:sz w:val="24"/>
          <w:szCs w:val="24"/>
          <w:lang w:eastAsia="lv-LV"/>
        </w:rPr>
        <w:t>2</w:t>
      </w:r>
      <w:r w:rsidRPr="0068072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680729">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ad</w:t>
      </w:r>
      <w:r w:rsidRPr="00680729">
        <w:rPr>
          <w:rFonts w:ascii="Times New Roman" w:eastAsia="Times New Roman" w:hAnsi="Times New Roman" w:cs="Times New Roman"/>
          <w:sz w:val="24"/>
          <w:szCs w:val="24"/>
          <w:lang w:eastAsia="lv-LV"/>
        </w:rPr>
        <w:t>s), tai skaitā aprēķinātā un saņemtā maksa par pārvaldīšanu un apsaimniekošanu, uzkrājums dzīvojamās mājas remontam, kā arī saistības par pārvaldīšanas un apsaimniekošanas maksu (dzīvojamās mājas  dzīvokļu īpašnieku parāds)</w:t>
      </w:r>
      <w:r>
        <w:rPr>
          <w:rFonts w:ascii="Times New Roman" w:eastAsia="Times New Roman" w:hAnsi="Times New Roman" w:cs="Times New Roman"/>
          <w:sz w:val="24"/>
          <w:szCs w:val="24"/>
          <w:lang w:eastAsia="lv-LV"/>
        </w:rPr>
        <w:t>;</w:t>
      </w:r>
    </w:p>
    <w:p w14:paraId="7F05BBDB" w14:textId="739C16B0" w:rsidR="004E0EB6" w:rsidRPr="0023524E" w:rsidRDefault="004E0EB6" w:rsidP="004E0EB6">
      <w:pPr>
        <w:pStyle w:val="ListParagraph"/>
        <w:numPr>
          <w:ilvl w:val="0"/>
          <w:numId w:val="9"/>
        </w:numPr>
        <w:spacing w:after="120" w:line="240" w:lineRule="auto"/>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izdevumi </w:t>
      </w:r>
      <w:r w:rsidRPr="00680729">
        <w:rPr>
          <w:rFonts w:ascii="Times New Roman" w:eastAsia="Times New Roman" w:hAnsi="Times New Roman" w:cs="Times New Roman"/>
          <w:sz w:val="24"/>
          <w:szCs w:val="24"/>
          <w:lang w:eastAsia="lv-LV"/>
        </w:rPr>
        <w:t>iepriekšējā gadā (20</w:t>
      </w:r>
      <w:r>
        <w:rPr>
          <w:rFonts w:ascii="Times New Roman" w:eastAsia="Times New Roman" w:hAnsi="Times New Roman" w:cs="Times New Roman"/>
          <w:sz w:val="24"/>
          <w:szCs w:val="24"/>
          <w:lang w:eastAsia="lv-LV"/>
        </w:rPr>
        <w:t>2</w:t>
      </w:r>
      <w:r w:rsidR="00D470D3">
        <w:rPr>
          <w:rFonts w:ascii="Times New Roman" w:eastAsia="Times New Roman" w:hAnsi="Times New Roman" w:cs="Times New Roman"/>
          <w:sz w:val="24"/>
          <w:szCs w:val="24"/>
          <w:lang w:eastAsia="lv-LV"/>
        </w:rPr>
        <w:t>2</w:t>
      </w:r>
      <w:r w:rsidRPr="0068072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680729">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ad</w:t>
      </w:r>
      <w:r w:rsidRPr="00680729">
        <w:rPr>
          <w:rFonts w:ascii="Times New Roman" w:eastAsia="Times New Roman" w:hAnsi="Times New Roman" w:cs="Times New Roman"/>
          <w:sz w:val="24"/>
          <w:szCs w:val="24"/>
          <w:lang w:eastAsia="lv-LV"/>
        </w:rPr>
        <w:t>s), tai skaitā</w:t>
      </w:r>
      <w:r>
        <w:rPr>
          <w:rFonts w:ascii="Times New Roman" w:eastAsia="Times New Roman" w:hAnsi="Times New Roman" w:cs="Times New Roman"/>
          <w:sz w:val="24"/>
          <w:szCs w:val="24"/>
          <w:lang w:eastAsia="lv-LV"/>
        </w:rPr>
        <w:t xml:space="preserve"> dzīvojamās </w:t>
      </w:r>
      <w:r w:rsidRPr="0023524E">
        <w:rPr>
          <w:rFonts w:ascii="Times New Roman" w:eastAsia="Times New Roman" w:hAnsi="Times New Roman" w:cs="Times New Roman"/>
          <w:sz w:val="24"/>
          <w:szCs w:val="24"/>
          <w:lang w:eastAsia="lv-LV"/>
        </w:rPr>
        <w:t>mājas pārvaldīšanas un pārvaldnieka administratīvie izdevumi, dzīvojamās mājas un tai pieguļošās teritorijas sanitārās kopšanas izdevumi, dzīvojamās mājas tehniskās uzturēšanas un apkalpošanas izdevumi, kā arī neparedzētie izdevumi;</w:t>
      </w:r>
    </w:p>
    <w:p w14:paraId="1A04BF91" w14:textId="388309D5" w:rsidR="004E0EB6" w:rsidRPr="0023524E" w:rsidRDefault="004E0EB6" w:rsidP="004E0EB6">
      <w:pPr>
        <w:pStyle w:val="ListParagraph"/>
        <w:numPr>
          <w:ilvl w:val="0"/>
          <w:numId w:val="9"/>
        </w:numPr>
        <w:spacing w:after="120" w:line="240" w:lineRule="auto"/>
        <w:contextualSpacing w:val="0"/>
        <w:jc w:val="both"/>
        <w:rPr>
          <w:rFonts w:ascii="Times New Roman" w:eastAsia="Times New Roman" w:hAnsi="Times New Roman" w:cs="Times New Roman"/>
          <w:sz w:val="24"/>
          <w:szCs w:val="24"/>
          <w:lang w:eastAsia="lv-LV"/>
        </w:rPr>
      </w:pPr>
      <w:r w:rsidRPr="0023524E">
        <w:rPr>
          <w:rFonts w:ascii="Times New Roman" w:eastAsia="Times New Roman" w:hAnsi="Times New Roman" w:cs="Times New Roman"/>
          <w:sz w:val="24"/>
          <w:szCs w:val="24"/>
          <w:lang w:eastAsia="lv-LV"/>
        </w:rPr>
        <w:t xml:space="preserve">uzkrājums dzīvojamās mājas remontdarbiem </w:t>
      </w:r>
      <w:r w:rsidRPr="00680729">
        <w:rPr>
          <w:rFonts w:ascii="Times New Roman" w:eastAsia="Times New Roman" w:hAnsi="Times New Roman" w:cs="Times New Roman"/>
          <w:sz w:val="24"/>
          <w:szCs w:val="24"/>
          <w:lang w:eastAsia="lv-LV"/>
        </w:rPr>
        <w:t>iepriekšējā gadā (20</w:t>
      </w:r>
      <w:r>
        <w:rPr>
          <w:rFonts w:ascii="Times New Roman" w:eastAsia="Times New Roman" w:hAnsi="Times New Roman" w:cs="Times New Roman"/>
          <w:sz w:val="24"/>
          <w:szCs w:val="24"/>
          <w:lang w:eastAsia="lv-LV"/>
        </w:rPr>
        <w:t>2</w:t>
      </w:r>
      <w:r w:rsidR="00D470D3">
        <w:rPr>
          <w:rFonts w:ascii="Times New Roman" w:eastAsia="Times New Roman" w:hAnsi="Times New Roman" w:cs="Times New Roman"/>
          <w:sz w:val="24"/>
          <w:szCs w:val="24"/>
          <w:lang w:eastAsia="lv-LV"/>
        </w:rPr>
        <w:t>2</w:t>
      </w:r>
      <w:r w:rsidRPr="0068072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680729">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ad</w:t>
      </w:r>
      <w:r w:rsidRPr="00680729">
        <w:rPr>
          <w:rFonts w:ascii="Times New Roman" w:eastAsia="Times New Roman" w:hAnsi="Times New Roman" w:cs="Times New Roman"/>
          <w:sz w:val="24"/>
          <w:szCs w:val="24"/>
          <w:lang w:eastAsia="lv-LV"/>
        </w:rPr>
        <w:t>s)</w:t>
      </w:r>
      <w:r w:rsidRPr="0023524E">
        <w:rPr>
          <w:rFonts w:ascii="Times New Roman" w:eastAsia="Times New Roman" w:hAnsi="Times New Roman" w:cs="Times New Roman"/>
          <w:sz w:val="24"/>
          <w:szCs w:val="24"/>
          <w:lang w:eastAsia="lv-LV"/>
        </w:rPr>
        <w:t>;</w:t>
      </w:r>
    </w:p>
    <w:p w14:paraId="4335CCA8" w14:textId="0D9E7044" w:rsidR="004E0EB6" w:rsidRDefault="004E0EB6" w:rsidP="004E0EB6">
      <w:pPr>
        <w:pStyle w:val="ListParagraph"/>
        <w:numPr>
          <w:ilvl w:val="0"/>
          <w:numId w:val="9"/>
        </w:numPr>
        <w:spacing w:after="120" w:line="240" w:lineRule="auto"/>
        <w:contextualSpacing w:val="0"/>
        <w:jc w:val="both"/>
        <w:rPr>
          <w:rFonts w:ascii="Times New Roman" w:eastAsia="Times New Roman" w:hAnsi="Times New Roman" w:cs="Times New Roman"/>
          <w:sz w:val="24"/>
          <w:szCs w:val="24"/>
          <w:lang w:eastAsia="lv-LV"/>
        </w:rPr>
      </w:pPr>
      <w:r w:rsidRPr="0023524E">
        <w:rPr>
          <w:rFonts w:ascii="Times New Roman" w:eastAsia="Times New Roman" w:hAnsi="Times New Roman" w:cs="Times New Roman"/>
          <w:sz w:val="24"/>
          <w:szCs w:val="24"/>
          <w:lang w:eastAsia="lv-LV"/>
        </w:rPr>
        <w:t>izpildītie  darbi no uzkrājuma dzīvojamās mājas remontdarbiem 20</w:t>
      </w:r>
      <w:r w:rsidR="00D470D3">
        <w:rPr>
          <w:rFonts w:ascii="Times New Roman" w:eastAsia="Times New Roman" w:hAnsi="Times New Roman" w:cs="Times New Roman"/>
          <w:sz w:val="24"/>
          <w:szCs w:val="24"/>
          <w:lang w:eastAsia="lv-LV"/>
        </w:rPr>
        <w:t>22</w:t>
      </w:r>
      <w:r w:rsidRPr="0023524E">
        <w:rPr>
          <w:rFonts w:ascii="Times New Roman" w:eastAsia="Times New Roman" w:hAnsi="Times New Roman" w:cs="Times New Roman"/>
          <w:sz w:val="24"/>
          <w:szCs w:val="24"/>
          <w:lang w:eastAsia="lv-LV"/>
        </w:rPr>
        <w:t>. gadā</w:t>
      </w:r>
      <w:r w:rsidR="00C934FF">
        <w:rPr>
          <w:rFonts w:ascii="Times New Roman" w:eastAsia="Times New Roman" w:hAnsi="Times New Roman" w:cs="Times New Roman"/>
          <w:sz w:val="24"/>
          <w:szCs w:val="24"/>
          <w:lang w:eastAsia="lv-LV"/>
        </w:rPr>
        <w:t>.</w:t>
      </w:r>
    </w:p>
    <w:p w14:paraId="4D17BE0E" w14:textId="77777777" w:rsidR="007A0CCB" w:rsidRDefault="007A0CCB" w:rsidP="007A0CCB">
      <w:pPr>
        <w:pStyle w:val="tv213"/>
        <w:shd w:val="clear" w:color="auto" w:fill="FFFFFF"/>
        <w:spacing w:before="0" w:beforeAutospacing="0" w:after="120" w:afterAutospacing="0"/>
        <w:ind w:left="1020"/>
        <w:jc w:val="both"/>
      </w:pPr>
    </w:p>
    <w:tbl>
      <w:tblPr>
        <w:tblStyle w:val="TableGrid"/>
        <w:tblW w:w="0" w:type="auto"/>
        <w:tblLook w:val="04A0" w:firstRow="1" w:lastRow="0" w:firstColumn="1" w:lastColumn="0" w:noHBand="0" w:noVBand="1"/>
      </w:tblPr>
      <w:tblGrid>
        <w:gridCol w:w="8302"/>
      </w:tblGrid>
      <w:tr w:rsidR="007A0CCB" w14:paraId="18DB184C" w14:textId="77777777" w:rsidTr="007A0CCB">
        <w:tc>
          <w:tcPr>
            <w:tcW w:w="8302" w:type="dxa"/>
          </w:tcPr>
          <w:p w14:paraId="22E2FD33" w14:textId="77D2A1E6" w:rsidR="007A0CCB" w:rsidRPr="00C934FF" w:rsidRDefault="007A0CCB" w:rsidP="0030446E">
            <w:pPr>
              <w:pStyle w:val="tv213"/>
              <w:shd w:val="clear" w:color="auto" w:fill="FFFFFF"/>
              <w:spacing w:before="0" w:beforeAutospacing="0" w:after="120" w:afterAutospacing="0"/>
              <w:jc w:val="both"/>
              <w:rPr>
                <w:color w:val="FF0000"/>
                <w:sz w:val="28"/>
                <w:szCs w:val="28"/>
              </w:rPr>
            </w:pPr>
            <w:r w:rsidRPr="007A0CCB">
              <w:rPr>
                <w:sz w:val="28"/>
                <w:szCs w:val="28"/>
              </w:rPr>
              <w:t xml:space="preserve">DzĪKS "Mežciems" </w:t>
            </w:r>
            <w:r w:rsidRPr="007A0CCB">
              <w:rPr>
                <w:b/>
                <w:color w:val="0070C0"/>
                <w:sz w:val="28"/>
                <w:szCs w:val="28"/>
              </w:rPr>
              <w:t>pārvaldīšanas un apsaimniekošanas maksa 202</w:t>
            </w:r>
            <w:r w:rsidR="00D470D3">
              <w:rPr>
                <w:b/>
                <w:color w:val="0070C0"/>
                <w:sz w:val="28"/>
                <w:szCs w:val="28"/>
              </w:rPr>
              <w:t>2</w:t>
            </w:r>
            <w:r w:rsidRPr="007A0CCB">
              <w:rPr>
                <w:b/>
                <w:color w:val="0070C0"/>
                <w:sz w:val="28"/>
                <w:szCs w:val="28"/>
              </w:rPr>
              <w:t>. gadā</w:t>
            </w:r>
            <w:r w:rsidRPr="007A0CCB">
              <w:rPr>
                <w:sz w:val="28"/>
                <w:szCs w:val="28"/>
              </w:rPr>
              <w:t xml:space="preserve"> EUR </w:t>
            </w:r>
            <w:r w:rsidRPr="007A0CCB">
              <w:rPr>
                <w:b/>
                <w:color w:val="0070C0"/>
                <w:sz w:val="28"/>
                <w:szCs w:val="28"/>
              </w:rPr>
              <w:t>0.2961 m</w:t>
            </w:r>
            <w:r w:rsidRPr="007A0CCB">
              <w:rPr>
                <w:b/>
                <w:color w:val="0070C0"/>
                <w:sz w:val="28"/>
                <w:szCs w:val="28"/>
                <w:vertAlign w:val="superscript"/>
              </w:rPr>
              <w:t>2</w:t>
            </w:r>
            <w:r w:rsidRPr="007A0CCB">
              <w:rPr>
                <w:b/>
                <w:color w:val="0070C0"/>
                <w:sz w:val="28"/>
                <w:szCs w:val="28"/>
              </w:rPr>
              <w:t xml:space="preserve"> </w:t>
            </w:r>
            <w:r w:rsidRPr="007A0CCB">
              <w:rPr>
                <w:sz w:val="28"/>
                <w:szCs w:val="28"/>
              </w:rPr>
              <w:t xml:space="preserve">(bez PVN). </w:t>
            </w:r>
          </w:p>
          <w:p w14:paraId="79185D66" w14:textId="011F92FD" w:rsidR="00904F43" w:rsidRPr="00904F43" w:rsidRDefault="00904F43" w:rsidP="0030446E">
            <w:pPr>
              <w:pStyle w:val="tv213"/>
              <w:shd w:val="clear" w:color="auto" w:fill="FFFFFF"/>
              <w:spacing w:before="0" w:beforeAutospacing="0" w:after="120" w:afterAutospacing="0"/>
              <w:jc w:val="both"/>
              <w:rPr>
                <w:sz w:val="28"/>
                <w:szCs w:val="28"/>
              </w:rPr>
            </w:pPr>
            <w:r w:rsidRPr="00904F43">
              <w:rPr>
                <w:sz w:val="28"/>
                <w:szCs w:val="28"/>
              </w:rPr>
              <w:t xml:space="preserve">Kopumā </w:t>
            </w:r>
            <w:r w:rsidRPr="00904F43">
              <w:rPr>
                <w:b/>
                <w:color w:val="0070C0"/>
                <w:sz w:val="28"/>
                <w:szCs w:val="28"/>
              </w:rPr>
              <w:t>202</w:t>
            </w:r>
            <w:r w:rsidR="00771E1A">
              <w:rPr>
                <w:b/>
                <w:color w:val="0070C0"/>
                <w:sz w:val="28"/>
                <w:szCs w:val="28"/>
              </w:rPr>
              <w:t>2</w:t>
            </w:r>
            <w:r w:rsidRPr="00904F43">
              <w:rPr>
                <w:b/>
                <w:color w:val="0070C0"/>
                <w:sz w:val="28"/>
                <w:szCs w:val="28"/>
              </w:rPr>
              <w:t>. gadā tika aprēķināta</w:t>
            </w:r>
            <w:r w:rsidRPr="00904F43">
              <w:rPr>
                <w:sz w:val="28"/>
                <w:szCs w:val="28"/>
              </w:rPr>
              <w:t xml:space="preserve"> pārvaldīšanas un apsaimniekošanas maksa EUR </w:t>
            </w:r>
            <w:r w:rsidR="00CA6FAC">
              <w:rPr>
                <w:b/>
                <w:color w:val="0070C0"/>
                <w:sz w:val="28"/>
                <w:szCs w:val="28"/>
              </w:rPr>
              <w:t>300 711</w:t>
            </w:r>
            <w:r w:rsidRPr="00B975BC">
              <w:rPr>
                <w:b/>
                <w:color w:val="0070C0"/>
                <w:sz w:val="28"/>
                <w:szCs w:val="28"/>
              </w:rPr>
              <w:t>.</w:t>
            </w:r>
          </w:p>
          <w:p w14:paraId="36C40406" w14:textId="27624166" w:rsidR="00904F43" w:rsidRDefault="00904F43" w:rsidP="0030446E">
            <w:pPr>
              <w:pStyle w:val="tv213"/>
              <w:shd w:val="clear" w:color="auto" w:fill="FFFFFF"/>
              <w:spacing w:before="0" w:beforeAutospacing="0" w:after="120" w:afterAutospacing="0"/>
              <w:jc w:val="both"/>
            </w:pPr>
            <w:r>
              <w:rPr>
                <w:sz w:val="28"/>
                <w:szCs w:val="28"/>
              </w:rPr>
              <w:t xml:space="preserve">Kopumā </w:t>
            </w:r>
            <w:r w:rsidRPr="00904F43">
              <w:rPr>
                <w:b/>
                <w:color w:val="0070C0"/>
                <w:sz w:val="28"/>
                <w:szCs w:val="28"/>
              </w:rPr>
              <w:t>202</w:t>
            </w:r>
            <w:r w:rsidR="00771E1A">
              <w:rPr>
                <w:b/>
                <w:color w:val="0070C0"/>
                <w:sz w:val="28"/>
                <w:szCs w:val="28"/>
              </w:rPr>
              <w:t>2</w:t>
            </w:r>
            <w:r w:rsidRPr="00904F43">
              <w:rPr>
                <w:b/>
                <w:color w:val="0070C0"/>
                <w:sz w:val="28"/>
                <w:szCs w:val="28"/>
              </w:rPr>
              <w:t>. gadā tika saņemta</w:t>
            </w:r>
            <w:r w:rsidRPr="00C30773">
              <w:rPr>
                <w:sz w:val="28"/>
                <w:szCs w:val="28"/>
              </w:rPr>
              <w:t> </w:t>
            </w:r>
            <w:r w:rsidRPr="00904F43">
              <w:rPr>
                <w:sz w:val="28"/>
                <w:szCs w:val="28"/>
              </w:rPr>
              <w:t>pārvaldīšanas un apsaimniekošanas maksa</w:t>
            </w:r>
            <w:r w:rsidRPr="00C30773">
              <w:rPr>
                <w:sz w:val="28"/>
                <w:szCs w:val="28"/>
              </w:rPr>
              <w:t xml:space="preserve"> EUR </w:t>
            </w:r>
            <w:r w:rsidR="00CA6FAC">
              <w:rPr>
                <w:b/>
                <w:color w:val="0070C0"/>
                <w:sz w:val="28"/>
                <w:szCs w:val="28"/>
              </w:rPr>
              <w:t>282 128</w:t>
            </w:r>
            <w:r w:rsidR="00B975BC">
              <w:rPr>
                <w:color w:val="FF0000"/>
                <w:sz w:val="28"/>
                <w:szCs w:val="28"/>
              </w:rPr>
              <w:t xml:space="preserve"> </w:t>
            </w:r>
            <w:r>
              <w:rPr>
                <w:sz w:val="28"/>
                <w:szCs w:val="28"/>
              </w:rPr>
              <w:t xml:space="preserve">jeb </w:t>
            </w:r>
            <w:r w:rsidR="00B975BC" w:rsidRPr="00B975BC">
              <w:rPr>
                <w:b/>
                <w:color w:val="0070C0"/>
                <w:sz w:val="28"/>
                <w:szCs w:val="28"/>
              </w:rPr>
              <w:t>9</w:t>
            </w:r>
            <w:r w:rsidR="00CA6FAC">
              <w:rPr>
                <w:b/>
                <w:color w:val="0070C0"/>
                <w:sz w:val="28"/>
                <w:szCs w:val="28"/>
              </w:rPr>
              <w:t>3.8</w:t>
            </w:r>
            <w:r w:rsidR="00B975BC" w:rsidRPr="00B975BC">
              <w:rPr>
                <w:b/>
                <w:color w:val="0070C0"/>
                <w:sz w:val="28"/>
                <w:szCs w:val="28"/>
              </w:rPr>
              <w:t>%</w:t>
            </w:r>
            <w:r w:rsidR="00B975BC">
              <w:rPr>
                <w:color w:val="FF0000"/>
                <w:sz w:val="28"/>
                <w:szCs w:val="28"/>
              </w:rPr>
              <w:t xml:space="preserve"> </w:t>
            </w:r>
            <w:r>
              <w:rPr>
                <w:sz w:val="28"/>
                <w:szCs w:val="28"/>
              </w:rPr>
              <w:t xml:space="preserve"> no aprēķinātās.</w:t>
            </w:r>
          </w:p>
        </w:tc>
      </w:tr>
    </w:tbl>
    <w:p w14:paraId="283FE557" w14:textId="77777777" w:rsidR="007A0CCB" w:rsidRDefault="007A0CCB" w:rsidP="007A0CCB">
      <w:pPr>
        <w:pStyle w:val="tv213"/>
        <w:shd w:val="clear" w:color="auto" w:fill="FFFFFF"/>
        <w:spacing w:before="0" w:beforeAutospacing="0" w:after="120" w:afterAutospacing="0"/>
        <w:jc w:val="both"/>
      </w:pPr>
    </w:p>
    <w:p w14:paraId="364E0A41" w14:textId="77777777" w:rsidR="00CE0763" w:rsidRDefault="007A0CCB" w:rsidP="00904F43">
      <w:pPr>
        <w:pStyle w:val="tv213"/>
        <w:shd w:val="clear" w:color="auto" w:fill="FFFFFF"/>
        <w:spacing w:before="0" w:beforeAutospacing="0" w:after="120" w:afterAutospacing="0" w:line="293" w:lineRule="atLeast"/>
        <w:jc w:val="both"/>
      </w:pPr>
      <w:r w:rsidRPr="00904F43">
        <w:tab/>
      </w:r>
      <w:r w:rsidR="00904F43" w:rsidRPr="00904F43">
        <w:t>Aprēķinātās un saņemtās pārvaldīšanas un apsaimniekošanas maksas sadalījums pa dzīvojamajām mājām ir norādīts 1.attēlā.</w:t>
      </w:r>
    </w:p>
    <w:p w14:paraId="6AEC3CAC" w14:textId="142048A5" w:rsidR="004714BF" w:rsidRDefault="004714BF" w:rsidP="00904F43">
      <w:pPr>
        <w:pStyle w:val="tv213"/>
        <w:shd w:val="clear" w:color="auto" w:fill="FFFFFF"/>
        <w:spacing w:before="0" w:beforeAutospacing="0" w:after="120" w:afterAutospacing="0" w:line="293" w:lineRule="atLeast"/>
        <w:jc w:val="both"/>
      </w:pPr>
      <w:r>
        <w:lastRenderedPageBreak/>
        <w:tab/>
        <w:t>Analizējot a</w:t>
      </w:r>
      <w:r w:rsidRPr="00904F43">
        <w:t>prēķinātās pārvaldīšanas un apsaimniekošanas maksas</w:t>
      </w:r>
      <w:r>
        <w:t xml:space="preserve"> izpildi, konstatēts, ka </w:t>
      </w:r>
      <w:r w:rsidRPr="004714BF">
        <w:rPr>
          <w:b/>
          <w:color w:val="0070C0"/>
          <w:sz w:val="28"/>
          <w:szCs w:val="28"/>
        </w:rPr>
        <w:t>kopējais pārvaldīšanas un apsaimniekošanas maksas parāds</w:t>
      </w:r>
      <w:r>
        <w:t xml:space="preserve"> uz 31.12.202</w:t>
      </w:r>
      <w:r w:rsidR="00CA6FAC">
        <w:t>2</w:t>
      </w:r>
      <w:r>
        <w:t xml:space="preserve">. veido EUR </w:t>
      </w:r>
      <w:r w:rsidR="00CA6FAC" w:rsidRPr="00CA6FAC">
        <w:rPr>
          <w:b/>
          <w:color w:val="0070C0"/>
          <w:sz w:val="28"/>
          <w:szCs w:val="28"/>
        </w:rPr>
        <w:t>18 868</w:t>
      </w:r>
      <w:r w:rsidR="00CA6FAC">
        <w:t xml:space="preserve"> </w:t>
      </w:r>
      <w:r w:rsidR="00B975BC">
        <w:t xml:space="preserve">ir vērojama </w:t>
      </w:r>
      <w:r w:rsidR="00CA6FAC">
        <w:t>stabila</w:t>
      </w:r>
      <w:r w:rsidR="00B975BC">
        <w:t xml:space="preserve"> </w:t>
      </w:r>
      <w:r w:rsidR="00CA6FAC">
        <w:t xml:space="preserve">parāda </w:t>
      </w:r>
      <w:r w:rsidR="00B975BC">
        <w:t xml:space="preserve">samazināšanās tendence </w:t>
      </w:r>
      <w:r w:rsidR="00CA6FAC">
        <w:t xml:space="preserve">kopš 2020.gada </w:t>
      </w:r>
      <w:r w:rsidR="00285042" w:rsidRPr="00285042">
        <w:t xml:space="preserve">(salīdzinājumam - </w:t>
      </w:r>
      <w:r w:rsidR="00285042">
        <w:t>uz 31.12.20</w:t>
      </w:r>
      <w:r w:rsidR="00C934FF">
        <w:t>2</w:t>
      </w:r>
      <w:r w:rsidR="00CA6FAC">
        <w:t>1</w:t>
      </w:r>
      <w:r w:rsidR="00285042">
        <w:t xml:space="preserve">. parāds bija EUR </w:t>
      </w:r>
      <w:r w:rsidR="00CA6FAC">
        <w:rPr>
          <w:b/>
          <w:color w:val="0070C0"/>
          <w:sz w:val="28"/>
          <w:szCs w:val="28"/>
        </w:rPr>
        <w:t>18 577</w:t>
      </w:r>
      <w:r w:rsidR="00285042" w:rsidRPr="00285042">
        <w:t>)</w:t>
      </w:r>
      <w:r w:rsidR="00B975BC">
        <w:t xml:space="preserve"> (skatīt 2.attēlu).</w:t>
      </w:r>
    </w:p>
    <w:p w14:paraId="03E08341" w14:textId="77777777" w:rsidR="00D40F0E" w:rsidRPr="004E0EB6" w:rsidRDefault="00D40F0E" w:rsidP="00D40F0E">
      <w:pPr>
        <w:pStyle w:val="tv213"/>
        <w:shd w:val="clear" w:color="auto" w:fill="FFFFFF"/>
        <w:spacing w:before="0" w:beforeAutospacing="0" w:after="120" w:afterAutospacing="0" w:line="293" w:lineRule="atLeast"/>
        <w:jc w:val="right"/>
        <w:rPr>
          <w:sz w:val="20"/>
          <w:szCs w:val="20"/>
        </w:rPr>
      </w:pPr>
      <w:r w:rsidRPr="004E0EB6">
        <w:rPr>
          <w:sz w:val="20"/>
          <w:szCs w:val="20"/>
        </w:rPr>
        <w:t>1.attēls.</w:t>
      </w:r>
    </w:p>
    <w:p w14:paraId="57181653" w14:textId="5EE2CCDF" w:rsidR="00D40F0E" w:rsidRDefault="00D40F0E" w:rsidP="00D40F0E">
      <w:pPr>
        <w:pStyle w:val="tv213"/>
        <w:shd w:val="clear" w:color="auto" w:fill="FFFFFF"/>
        <w:spacing w:before="0" w:beforeAutospacing="0" w:after="120" w:afterAutospacing="0" w:line="293" w:lineRule="atLeast"/>
        <w:jc w:val="center"/>
        <w:rPr>
          <w:b/>
        </w:rPr>
      </w:pPr>
      <w:r w:rsidRPr="00D40F0E">
        <w:rPr>
          <w:b/>
        </w:rPr>
        <w:t>Aprēķinātās un saņemtās pārvaldīšanas un apsaimniekošanas maksas sadalījums pa dzīvojamajām mājām, 202</w:t>
      </w:r>
      <w:r w:rsidR="00CA6FAC">
        <w:rPr>
          <w:b/>
        </w:rPr>
        <w:t>2</w:t>
      </w:r>
      <w:r w:rsidRPr="00D40F0E">
        <w:rPr>
          <w:b/>
        </w:rPr>
        <w:t>.gads</w:t>
      </w:r>
    </w:p>
    <w:p w14:paraId="2338B59A" w14:textId="427EA458" w:rsidR="00B975BC" w:rsidRDefault="00B975BC" w:rsidP="00D40F0E">
      <w:pPr>
        <w:pStyle w:val="tv213"/>
        <w:shd w:val="clear" w:color="auto" w:fill="FFFFFF"/>
        <w:spacing w:before="0" w:beforeAutospacing="0" w:after="120" w:afterAutospacing="0" w:line="293" w:lineRule="atLeast"/>
        <w:jc w:val="center"/>
        <w:rPr>
          <w:b/>
        </w:rPr>
      </w:pPr>
    </w:p>
    <w:p w14:paraId="0B3B1E1A" w14:textId="1C97B018" w:rsidR="00B975BC" w:rsidRDefault="00694A43" w:rsidP="00D40F0E">
      <w:pPr>
        <w:pStyle w:val="tv213"/>
        <w:shd w:val="clear" w:color="auto" w:fill="FFFFFF"/>
        <w:spacing w:before="0" w:beforeAutospacing="0" w:after="120" w:afterAutospacing="0" w:line="293" w:lineRule="atLeast"/>
        <w:jc w:val="center"/>
        <w:rPr>
          <w:b/>
        </w:rPr>
      </w:pPr>
      <w:r w:rsidRPr="00694A43">
        <w:rPr>
          <w:b/>
        </w:rPr>
        <w:drawing>
          <wp:inline distT="0" distB="0" distL="0" distR="0" wp14:anchorId="024B4FAE" wp14:editId="191C6F6A">
            <wp:extent cx="5811500" cy="503682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0"/>
                    <a:stretch>
                      <a:fillRect/>
                    </a:stretch>
                  </pic:blipFill>
                  <pic:spPr>
                    <a:xfrm>
                      <a:off x="0" y="0"/>
                      <a:ext cx="5833228" cy="5055652"/>
                    </a:xfrm>
                    <a:prstGeom prst="rect">
                      <a:avLst/>
                    </a:prstGeom>
                  </pic:spPr>
                </pic:pic>
              </a:graphicData>
            </a:graphic>
          </wp:inline>
        </w:drawing>
      </w:r>
    </w:p>
    <w:p w14:paraId="439234E4" w14:textId="77777777" w:rsidR="0030446E" w:rsidRDefault="0030446E" w:rsidP="00B975BC">
      <w:pPr>
        <w:pStyle w:val="tv213"/>
        <w:shd w:val="clear" w:color="auto" w:fill="FFFFFF"/>
        <w:spacing w:before="0" w:beforeAutospacing="0" w:after="120" w:afterAutospacing="0" w:line="293" w:lineRule="atLeast"/>
        <w:jc w:val="right"/>
        <w:rPr>
          <w:sz w:val="20"/>
          <w:szCs w:val="20"/>
        </w:rPr>
      </w:pPr>
    </w:p>
    <w:p w14:paraId="4126EC9A" w14:textId="77777777" w:rsidR="0030446E" w:rsidRDefault="0030446E" w:rsidP="00B975BC">
      <w:pPr>
        <w:pStyle w:val="tv213"/>
        <w:shd w:val="clear" w:color="auto" w:fill="FFFFFF"/>
        <w:spacing w:before="0" w:beforeAutospacing="0" w:after="120" w:afterAutospacing="0" w:line="293" w:lineRule="atLeast"/>
        <w:jc w:val="right"/>
        <w:rPr>
          <w:sz w:val="20"/>
          <w:szCs w:val="20"/>
        </w:rPr>
      </w:pPr>
    </w:p>
    <w:p w14:paraId="445F539F" w14:textId="77777777" w:rsidR="0030446E" w:rsidRDefault="0030446E" w:rsidP="00B975BC">
      <w:pPr>
        <w:pStyle w:val="tv213"/>
        <w:shd w:val="clear" w:color="auto" w:fill="FFFFFF"/>
        <w:spacing w:before="0" w:beforeAutospacing="0" w:after="120" w:afterAutospacing="0" w:line="293" w:lineRule="atLeast"/>
        <w:jc w:val="right"/>
        <w:rPr>
          <w:sz w:val="20"/>
          <w:szCs w:val="20"/>
        </w:rPr>
      </w:pPr>
    </w:p>
    <w:p w14:paraId="66D097C5" w14:textId="77777777" w:rsidR="0030446E" w:rsidRDefault="0030446E" w:rsidP="00B975BC">
      <w:pPr>
        <w:pStyle w:val="tv213"/>
        <w:shd w:val="clear" w:color="auto" w:fill="FFFFFF"/>
        <w:spacing w:before="0" w:beforeAutospacing="0" w:after="120" w:afterAutospacing="0" w:line="293" w:lineRule="atLeast"/>
        <w:jc w:val="right"/>
        <w:rPr>
          <w:sz w:val="20"/>
          <w:szCs w:val="20"/>
        </w:rPr>
      </w:pPr>
    </w:p>
    <w:p w14:paraId="26CDEE97" w14:textId="72EAF592" w:rsidR="0030446E" w:rsidRDefault="0030446E" w:rsidP="00B975BC">
      <w:pPr>
        <w:pStyle w:val="tv213"/>
        <w:shd w:val="clear" w:color="auto" w:fill="FFFFFF"/>
        <w:spacing w:before="0" w:beforeAutospacing="0" w:after="120" w:afterAutospacing="0" w:line="293" w:lineRule="atLeast"/>
        <w:jc w:val="right"/>
        <w:rPr>
          <w:sz w:val="20"/>
          <w:szCs w:val="20"/>
        </w:rPr>
      </w:pPr>
    </w:p>
    <w:p w14:paraId="3ADBC77E" w14:textId="77777777" w:rsidR="00694A43" w:rsidRDefault="00694A43" w:rsidP="00B975BC">
      <w:pPr>
        <w:pStyle w:val="tv213"/>
        <w:shd w:val="clear" w:color="auto" w:fill="FFFFFF"/>
        <w:spacing w:before="0" w:beforeAutospacing="0" w:after="120" w:afterAutospacing="0" w:line="293" w:lineRule="atLeast"/>
        <w:jc w:val="right"/>
        <w:rPr>
          <w:sz w:val="20"/>
          <w:szCs w:val="20"/>
        </w:rPr>
      </w:pPr>
    </w:p>
    <w:p w14:paraId="5C448836" w14:textId="6B5B40B2" w:rsidR="00B975BC" w:rsidRDefault="00B975BC" w:rsidP="00B975BC">
      <w:pPr>
        <w:pStyle w:val="tv213"/>
        <w:shd w:val="clear" w:color="auto" w:fill="FFFFFF"/>
        <w:spacing w:before="0" w:beforeAutospacing="0" w:after="120" w:afterAutospacing="0" w:line="293" w:lineRule="atLeast"/>
        <w:jc w:val="right"/>
        <w:rPr>
          <w:sz w:val="20"/>
          <w:szCs w:val="20"/>
        </w:rPr>
      </w:pPr>
      <w:r>
        <w:rPr>
          <w:sz w:val="20"/>
          <w:szCs w:val="20"/>
        </w:rPr>
        <w:lastRenderedPageBreak/>
        <w:t>2</w:t>
      </w:r>
      <w:r w:rsidRPr="004E0EB6">
        <w:rPr>
          <w:sz w:val="20"/>
          <w:szCs w:val="20"/>
        </w:rPr>
        <w:t>.attēls.</w:t>
      </w:r>
    </w:p>
    <w:p w14:paraId="7FB96C33" w14:textId="0778E1B5" w:rsidR="00B975BC" w:rsidRDefault="00B975BC" w:rsidP="00B975BC">
      <w:pPr>
        <w:pStyle w:val="tv213"/>
        <w:shd w:val="clear" w:color="auto" w:fill="FFFFFF"/>
        <w:spacing w:before="0" w:beforeAutospacing="0" w:after="120" w:afterAutospacing="0" w:line="293" w:lineRule="atLeast"/>
        <w:jc w:val="right"/>
        <w:rPr>
          <w:sz w:val="20"/>
          <w:szCs w:val="20"/>
        </w:rPr>
      </w:pPr>
    </w:p>
    <w:p w14:paraId="5DBF6F46" w14:textId="7FF5C384" w:rsidR="00B975BC" w:rsidRDefault="0097226D" w:rsidP="00B975BC">
      <w:pPr>
        <w:pStyle w:val="tv213"/>
        <w:shd w:val="clear" w:color="auto" w:fill="FFFFFF"/>
        <w:spacing w:before="0" w:beforeAutospacing="0" w:after="120" w:afterAutospacing="0" w:line="293" w:lineRule="atLeast"/>
        <w:jc w:val="center"/>
        <w:rPr>
          <w:b/>
        </w:rPr>
      </w:pPr>
      <w:r>
        <w:rPr>
          <w:b/>
        </w:rPr>
        <w:t>Parāds par a</w:t>
      </w:r>
      <w:r w:rsidR="00B975BC" w:rsidRPr="00D40F0E">
        <w:rPr>
          <w:b/>
        </w:rPr>
        <w:t>prēķināt</w:t>
      </w:r>
      <w:r>
        <w:rPr>
          <w:b/>
        </w:rPr>
        <w:t>o</w:t>
      </w:r>
      <w:r w:rsidR="00B975BC" w:rsidRPr="00D40F0E">
        <w:rPr>
          <w:b/>
        </w:rPr>
        <w:t xml:space="preserve"> un </w:t>
      </w:r>
      <w:r>
        <w:rPr>
          <w:b/>
        </w:rPr>
        <w:t>ne</w:t>
      </w:r>
      <w:r w:rsidR="00B975BC" w:rsidRPr="00D40F0E">
        <w:rPr>
          <w:b/>
        </w:rPr>
        <w:t>saņemtās pārvaldīšanas un apsaimniekošanas maks</w:t>
      </w:r>
      <w:r>
        <w:rPr>
          <w:b/>
        </w:rPr>
        <w:t>u</w:t>
      </w:r>
      <w:r w:rsidR="00B975BC" w:rsidRPr="00D40F0E">
        <w:rPr>
          <w:b/>
        </w:rPr>
        <w:t xml:space="preserve"> sadalījum</w:t>
      </w:r>
      <w:r>
        <w:rPr>
          <w:b/>
        </w:rPr>
        <w:t>ā</w:t>
      </w:r>
      <w:r w:rsidR="00B975BC" w:rsidRPr="00D40F0E">
        <w:rPr>
          <w:b/>
        </w:rPr>
        <w:t xml:space="preserve"> pa dzīvojamajām mājām, 202</w:t>
      </w:r>
      <w:r w:rsidR="00CA6FAC">
        <w:rPr>
          <w:b/>
        </w:rPr>
        <w:t>2</w:t>
      </w:r>
      <w:r w:rsidR="00B975BC" w:rsidRPr="00D40F0E">
        <w:rPr>
          <w:b/>
        </w:rPr>
        <w:t>.gads</w:t>
      </w:r>
    </w:p>
    <w:p w14:paraId="437795ED" w14:textId="77777777" w:rsidR="00B975BC" w:rsidRPr="004E0EB6" w:rsidRDefault="00B975BC" w:rsidP="00B975BC">
      <w:pPr>
        <w:pStyle w:val="tv213"/>
        <w:shd w:val="clear" w:color="auto" w:fill="FFFFFF"/>
        <w:spacing w:before="0" w:beforeAutospacing="0" w:after="120" w:afterAutospacing="0" w:line="293" w:lineRule="atLeast"/>
        <w:jc w:val="right"/>
        <w:rPr>
          <w:sz w:val="20"/>
          <w:szCs w:val="20"/>
        </w:rPr>
      </w:pPr>
    </w:p>
    <w:p w14:paraId="3E8BDE97" w14:textId="2EA2D604" w:rsidR="00B975BC" w:rsidRPr="00D40F0E" w:rsidRDefault="00694A43" w:rsidP="00B975BC">
      <w:pPr>
        <w:pStyle w:val="tv213"/>
        <w:shd w:val="clear" w:color="auto" w:fill="FFFFFF"/>
        <w:spacing w:before="0" w:beforeAutospacing="0" w:after="120" w:afterAutospacing="0" w:line="293" w:lineRule="atLeast"/>
        <w:jc w:val="center"/>
        <w:rPr>
          <w:b/>
        </w:rPr>
      </w:pPr>
      <w:r w:rsidRPr="00694A43">
        <w:rPr>
          <w:b/>
        </w:rPr>
        <w:drawing>
          <wp:inline distT="0" distB="0" distL="0" distR="0" wp14:anchorId="37F9271A" wp14:editId="670B2F9D">
            <wp:extent cx="5278120" cy="4878705"/>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11"/>
                    <a:stretch>
                      <a:fillRect/>
                    </a:stretch>
                  </pic:blipFill>
                  <pic:spPr>
                    <a:xfrm>
                      <a:off x="0" y="0"/>
                      <a:ext cx="5278120" cy="4878705"/>
                    </a:xfrm>
                    <a:prstGeom prst="rect">
                      <a:avLst/>
                    </a:prstGeom>
                  </pic:spPr>
                </pic:pic>
              </a:graphicData>
            </a:graphic>
          </wp:inline>
        </w:drawing>
      </w:r>
    </w:p>
    <w:p w14:paraId="521D5374" w14:textId="7F9CC6FA" w:rsidR="00B867A9" w:rsidRDefault="00B867A9" w:rsidP="00D40F0E">
      <w:pPr>
        <w:jc w:val="center"/>
        <w:rPr>
          <w:rFonts w:ascii="Times New Roman" w:hAnsi="Times New Roman" w:cs="Times New Roman"/>
          <w:sz w:val="24"/>
          <w:szCs w:val="24"/>
        </w:rPr>
      </w:pPr>
    </w:p>
    <w:p w14:paraId="018FE294" w14:textId="77777777" w:rsidR="00904F43" w:rsidRPr="00D40F0E" w:rsidRDefault="0065405E" w:rsidP="00D40F0E">
      <w:pPr>
        <w:pStyle w:val="ListParagraph"/>
        <w:numPr>
          <w:ilvl w:val="0"/>
          <w:numId w:val="11"/>
        </w:numPr>
        <w:jc w:val="both"/>
        <w:rPr>
          <w:rFonts w:ascii="Times New Roman" w:hAnsi="Times New Roman" w:cs="Times New Roman"/>
          <w:b/>
          <w:sz w:val="24"/>
          <w:szCs w:val="24"/>
        </w:rPr>
      </w:pPr>
      <w:r>
        <w:rPr>
          <w:rFonts w:ascii="Times New Roman" w:hAnsi="Times New Roman" w:cs="Times New Roman"/>
          <w:b/>
          <w:sz w:val="24"/>
          <w:szCs w:val="24"/>
        </w:rPr>
        <w:t>DZĪVOKĻU ĪPAŠN</w:t>
      </w:r>
      <w:r w:rsidR="00D40F0E" w:rsidRPr="00D40F0E">
        <w:rPr>
          <w:rFonts w:ascii="Times New Roman" w:hAnsi="Times New Roman" w:cs="Times New Roman"/>
          <w:b/>
          <w:sz w:val="24"/>
          <w:szCs w:val="24"/>
        </w:rPr>
        <w:t>IEKU PARĀDI</w:t>
      </w:r>
    </w:p>
    <w:p w14:paraId="07F40297" w14:textId="77777777" w:rsidR="0065405E" w:rsidRPr="0065405E" w:rsidRDefault="0065405E" w:rsidP="004714BF">
      <w:pPr>
        <w:pStyle w:val="tv213"/>
        <w:shd w:val="clear" w:color="auto" w:fill="FFFFFF"/>
        <w:spacing w:before="0" w:beforeAutospacing="0" w:after="120" w:afterAutospacing="0"/>
        <w:ind w:firstLine="300"/>
        <w:jc w:val="both"/>
      </w:pPr>
      <w:r>
        <w:t xml:space="preserve">Dzīvokļa īpašuma likuma 10. panta pirmās daļas 1. -5. punkts nosaka, ka </w:t>
      </w:r>
      <w:r w:rsidRPr="0065405E">
        <w:t>dzīvokļa īpašniekam ir pienākums:</w:t>
      </w:r>
    </w:p>
    <w:p w14:paraId="3713FE86" w14:textId="77777777" w:rsidR="0065405E" w:rsidRPr="0065405E" w:rsidRDefault="0065405E" w:rsidP="004714BF">
      <w:pPr>
        <w:pStyle w:val="tv213"/>
        <w:shd w:val="clear" w:color="auto" w:fill="FFFFFF"/>
        <w:spacing w:before="0" w:beforeAutospacing="0" w:after="120" w:afterAutospacing="0"/>
        <w:ind w:firstLine="300"/>
        <w:jc w:val="both"/>
      </w:pPr>
      <w:r w:rsidRPr="0065405E">
        <w:t>1) piedalīties dzīvojamās mājas pārvaldīšanā;</w:t>
      </w:r>
    </w:p>
    <w:p w14:paraId="15182B58" w14:textId="77777777" w:rsidR="0065405E" w:rsidRPr="0065405E" w:rsidRDefault="0065405E" w:rsidP="004714BF">
      <w:pPr>
        <w:pStyle w:val="tv213"/>
        <w:shd w:val="clear" w:color="auto" w:fill="FFFFFF"/>
        <w:spacing w:before="0" w:beforeAutospacing="0" w:after="120" w:afterAutospacing="0"/>
        <w:ind w:firstLine="300"/>
        <w:jc w:val="both"/>
      </w:pPr>
      <w:r w:rsidRPr="0065405E">
        <w:t>2) segt dzīvojamās mājas pārvaldīšanas izdevumus šā likuma </w:t>
      </w:r>
      <w:hyperlink r:id="rId12" w:anchor="p13" w:history="1">
        <w:r w:rsidRPr="0065405E">
          <w:t>13.pantā</w:t>
        </w:r>
      </w:hyperlink>
      <w:r w:rsidRPr="0065405E">
        <w:t> noteiktajā kārtībā;</w:t>
      </w:r>
    </w:p>
    <w:p w14:paraId="5B4383DE" w14:textId="77777777" w:rsidR="0065405E" w:rsidRPr="0065405E" w:rsidRDefault="0065405E" w:rsidP="004714BF">
      <w:pPr>
        <w:pStyle w:val="tv213"/>
        <w:shd w:val="clear" w:color="auto" w:fill="FFFFFF"/>
        <w:spacing w:before="0" w:beforeAutospacing="0" w:after="120" w:afterAutospacing="0"/>
        <w:ind w:firstLine="300"/>
        <w:jc w:val="both"/>
      </w:pPr>
      <w:r w:rsidRPr="0065405E">
        <w:t>3) norēķināties par saņemtajiem pakalpojumiem, kas saistīti ar dzīvokļa īpašuma lietošanu (piemēram, apkure, aukstais ūdens, kanalizācija, sadzīves atkritumu izvešana);</w:t>
      </w:r>
    </w:p>
    <w:p w14:paraId="1036937F" w14:textId="77777777" w:rsidR="003C3378" w:rsidRDefault="0065405E" w:rsidP="003C3378">
      <w:pPr>
        <w:pStyle w:val="tv213"/>
        <w:shd w:val="clear" w:color="auto" w:fill="FFFFFF"/>
        <w:spacing w:before="0" w:beforeAutospacing="0" w:after="120" w:afterAutospacing="0"/>
        <w:ind w:firstLine="300"/>
        <w:jc w:val="both"/>
      </w:pPr>
      <w:r w:rsidRPr="0065405E">
        <w:t>4) maksāt uz dzīvokļa īpašumu attiecinātos nodokļus;</w:t>
      </w:r>
    </w:p>
    <w:p w14:paraId="116BFE4F" w14:textId="2AF4E65F" w:rsidR="0065405E" w:rsidRDefault="0065405E" w:rsidP="003C3378">
      <w:pPr>
        <w:pStyle w:val="tv213"/>
        <w:shd w:val="clear" w:color="auto" w:fill="FFFFFF"/>
        <w:spacing w:before="0" w:beforeAutospacing="0" w:after="120" w:afterAutospacing="0"/>
        <w:ind w:firstLine="300"/>
        <w:jc w:val="both"/>
      </w:pPr>
      <w:r w:rsidRPr="0065405E">
        <w:lastRenderedPageBreak/>
        <w:t xml:space="preserve">5) maksāt nomas maksu par zemes lietošanu, ja dzīvojamā māja atrodas uz </w:t>
      </w:r>
      <w:r>
        <w:t>citai personai piederošas zemes.</w:t>
      </w:r>
    </w:p>
    <w:p w14:paraId="7707CBAD" w14:textId="77777777" w:rsidR="004E0EB6" w:rsidRDefault="004E0EB6" w:rsidP="004714BF">
      <w:pPr>
        <w:pStyle w:val="tv213"/>
        <w:shd w:val="clear" w:color="auto" w:fill="FFFFFF"/>
        <w:spacing w:before="0" w:beforeAutospacing="0" w:after="120" w:afterAutospacing="0"/>
        <w:ind w:firstLine="300"/>
        <w:jc w:val="both"/>
      </w:pPr>
    </w:p>
    <w:p w14:paraId="011DA7C9" w14:textId="77777777" w:rsidR="0065405E" w:rsidRDefault="0065405E" w:rsidP="004714BF">
      <w:pPr>
        <w:pStyle w:val="tv213"/>
        <w:shd w:val="clear" w:color="auto" w:fill="FFFFFF"/>
        <w:spacing w:before="0" w:beforeAutospacing="0" w:after="120" w:afterAutospacing="0"/>
        <w:ind w:firstLine="300"/>
        <w:jc w:val="both"/>
      </w:pPr>
      <w:r>
        <w:t>Dzīvokļa īpašuma likuma</w:t>
      </w:r>
      <w:r w:rsidR="008F3F30">
        <w:t xml:space="preserve"> 13.panta pirmā un</w:t>
      </w:r>
      <w:r>
        <w:t xml:space="preserve"> otrā daļa nosaka, ka</w:t>
      </w:r>
      <w:r w:rsidR="004714BF">
        <w:t>:</w:t>
      </w:r>
    </w:p>
    <w:p w14:paraId="69BA67EA" w14:textId="77777777" w:rsidR="0065405E" w:rsidRDefault="004714BF" w:rsidP="004714BF">
      <w:pPr>
        <w:pStyle w:val="tv213"/>
        <w:numPr>
          <w:ilvl w:val="0"/>
          <w:numId w:val="13"/>
        </w:numPr>
        <w:shd w:val="clear" w:color="auto" w:fill="FFFFFF"/>
        <w:spacing w:before="0" w:beforeAutospacing="0" w:after="120" w:afterAutospacing="0"/>
        <w:jc w:val="both"/>
      </w:pPr>
      <w:r>
        <w:t>d</w:t>
      </w:r>
      <w:r w:rsidR="0065405E" w:rsidRPr="0065405E">
        <w:t>zīvokļa īpašnieks atbilstoši viņa dzīvokļa īpašumā ietilpstošās kopīpašuma domājamās daļas apmēram sedz uz dzīvokļu īpašnieku kopības lēmuma pamata noteiktos izdevumus obligāti veicamo dzīvojamās mājas pārvaldīšanas darbību veikšanai, kā arī dzīvokļu īpašnieku kopības noteikto atlīdzību pārvaldniekam par dzīvojamās mājas pārvaldīšanu, ja tāda paredzēta dzīvoj</w:t>
      </w:r>
      <w:r>
        <w:t>amās mājas pārvaldīšanas līgumā;</w:t>
      </w:r>
    </w:p>
    <w:p w14:paraId="2F31680F" w14:textId="77777777" w:rsidR="0065405E" w:rsidRPr="004714BF" w:rsidRDefault="004714BF" w:rsidP="004714BF">
      <w:pPr>
        <w:pStyle w:val="tv213"/>
        <w:numPr>
          <w:ilvl w:val="0"/>
          <w:numId w:val="13"/>
        </w:numPr>
        <w:shd w:val="clear" w:color="auto" w:fill="FFFFFF"/>
        <w:spacing w:before="0" w:beforeAutospacing="0" w:after="120" w:afterAutospacing="0"/>
        <w:ind w:left="600"/>
        <w:jc w:val="both"/>
      </w:pPr>
      <w:r>
        <w:t>d</w:t>
      </w:r>
      <w:r w:rsidR="0065405E" w:rsidRPr="0065405E">
        <w:t>zīvokļa īpašnieks atbilstoši viņa dzīvokļa īpašumā ietilpstošās kopīpašuma domājamās daļas apmēram sedz uz dzīvokļu īpašnieku kopības lēmuma pamata noteiktos izdevumus citu dzīvojamās mājas pārvaldīšanas darbību veikšanai, kas nodrošina dzīvojamās mājas uzlabošanu un attīstīšanu, veicina optimālu tās pārvaldīšanas iz</w:t>
      </w:r>
      <w:r w:rsidRPr="004714BF">
        <w:t xml:space="preserve">devumu veidošanu un attiecas uz </w:t>
      </w:r>
      <w:r w:rsidR="0065405E" w:rsidRPr="0065405E">
        <w:t>kopīpašumā esošo dzīvojamās mājas elementu, iekārtu vai komunikāciju nomaiņu, kuras rezultātā samaz</w:t>
      </w:r>
      <w:r w:rsidRPr="004714BF">
        <w:t xml:space="preserve">inās mājas uzturēšanas izmaksas un </w:t>
      </w:r>
      <w:r w:rsidR="0065405E" w:rsidRPr="0065405E">
        <w:t>pasākumiem, kuru rezultātā samazinās izdevumi par pakalpojumiem, kas saistīt</w:t>
      </w:r>
      <w:r w:rsidR="008F3F30">
        <w:t>i ar dzīvokļa īpašuma lietošanu.</w:t>
      </w:r>
    </w:p>
    <w:p w14:paraId="1571C38B" w14:textId="77777777" w:rsidR="004714BF" w:rsidRPr="004714BF" w:rsidRDefault="004714BF" w:rsidP="004714BF">
      <w:pPr>
        <w:pStyle w:val="tv213"/>
        <w:shd w:val="clear" w:color="auto" w:fill="FFFFFF"/>
        <w:spacing w:before="0" w:beforeAutospacing="0" w:after="120" w:afterAutospacing="0"/>
        <w:ind w:left="600"/>
        <w:jc w:val="both"/>
      </w:pPr>
    </w:p>
    <w:tbl>
      <w:tblPr>
        <w:tblStyle w:val="TableGrid"/>
        <w:tblW w:w="0" w:type="auto"/>
        <w:tblInd w:w="-5" w:type="dxa"/>
        <w:tblLook w:val="04A0" w:firstRow="1" w:lastRow="0" w:firstColumn="1" w:lastColumn="0" w:noHBand="0" w:noVBand="1"/>
      </w:tblPr>
      <w:tblGrid>
        <w:gridCol w:w="8307"/>
      </w:tblGrid>
      <w:tr w:rsidR="004714BF" w14:paraId="4495DB62" w14:textId="77777777" w:rsidTr="004714BF">
        <w:tc>
          <w:tcPr>
            <w:tcW w:w="8307" w:type="dxa"/>
          </w:tcPr>
          <w:p w14:paraId="486778E6" w14:textId="55F79665" w:rsidR="00285042" w:rsidRPr="004714BF" w:rsidRDefault="004714BF" w:rsidP="003C3378">
            <w:pPr>
              <w:pStyle w:val="tv213"/>
              <w:spacing w:before="0" w:beforeAutospacing="0" w:after="0" w:afterAutospacing="0"/>
              <w:jc w:val="both"/>
              <w:rPr>
                <w:sz w:val="28"/>
                <w:szCs w:val="28"/>
              </w:rPr>
            </w:pPr>
            <w:r w:rsidRPr="004714BF">
              <w:rPr>
                <w:sz w:val="28"/>
                <w:szCs w:val="28"/>
              </w:rPr>
              <w:t>Dzīvojamo māju dzīvokļu īpašnieku</w:t>
            </w:r>
            <w:r w:rsidRPr="004714BF">
              <w:rPr>
                <w:b/>
                <w:sz w:val="28"/>
                <w:szCs w:val="28"/>
              </w:rPr>
              <w:t xml:space="preserve"> </w:t>
            </w:r>
            <w:r w:rsidRPr="004714BF">
              <w:rPr>
                <w:b/>
                <w:color w:val="0070C0"/>
                <w:sz w:val="28"/>
                <w:szCs w:val="28"/>
              </w:rPr>
              <w:t>kopējais parāds</w:t>
            </w:r>
            <w:r w:rsidRPr="004714BF">
              <w:rPr>
                <w:b/>
                <w:sz w:val="28"/>
                <w:szCs w:val="28"/>
              </w:rPr>
              <w:t xml:space="preserve"> </w:t>
            </w:r>
            <w:r>
              <w:rPr>
                <w:sz w:val="28"/>
                <w:szCs w:val="28"/>
              </w:rPr>
              <w:t>uz 31.12.202</w:t>
            </w:r>
            <w:r w:rsidR="002B3991">
              <w:rPr>
                <w:sz w:val="28"/>
                <w:szCs w:val="28"/>
              </w:rPr>
              <w:t>2</w:t>
            </w:r>
            <w:r w:rsidRPr="004714BF">
              <w:rPr>
                <w:sz w:val="28"/>
                <w:szCs w:val="28"/>
              </w:rPr>
              <w:t>.</w:t>
            </w:r>
            <w:r w:rsidRPr="004714BF">
              <w:rPr>
                <w:b/>
                <w:sz w:val="28"/>
                <w:szCs w:val="28"/>
              </w:rPr>
              <w:t xml:space="preserve"> – </w:t>
            </w:r>
            <w:r w:rsidRPr="003C3378">
              <w:rPr>
                <w:bCs/>
                <w:sz w:val="28"/>
                <w:szCs w:val="28"/>
              </w:rPr>
              <w:t>EUR</w:t>
            </w:r>
            <w:r w:rsidRPr="004714BF">
              <w:rPr>
                <w:b/>
                <w:sz w:val="28"/>
                <w:szCs w:val="28"/>
              </w:rPr>
              <w:t xml:space="preserve"> </w:t>
            </w:r>
            <w:r w:rsidR="002B3991">
              <w:rPr>
                <w:b/>
                <w:color w:val="0070C0"/>
                <w:sz w:val="28"/>
                <w:szCs w:val="28"/>
              </w:rPr>
              <w:t>108 227</w:t>
            </w:r>
            <w:r w:rsidR="0097226D">
              <w:rPr>
                <w:b/>
                <w:color w:val="0070C0"/>
                <w:sz w:val="28"/>
                <w:szCs w:val="28"/>
              </w:rPr>
              <w:t xml:space="preserve"> </w:t>
            </w:r>
            <w:r w:rsidR="0097226D" w:rsidRPr="0097226D">
              <w:rPr>
                <w:sz w:val="28"/>
                <w:szCs w:val="28"/>
              </w:rPr>
              <w:t xml:space="preserve">un tam ir tendence </w:t>
            </w:r>
            <w:r w:rsidR="002B3991">
              <w:rPr>
                <w:sz w:val="28"/>
                <w:szCs w:val="28"/>
              </w:rPr>
              <w:t>palielināties</w:t>
            </w:r>
            <w:r w:rsidR="0097226D">
              <w:rPr>
                <w:b/>
                <w:color w:val="0070C0"/>
                <w:sz w:val="28"/>
                <w:szCs w:val="28"/>
              </w:rPr>
              <w:t xml:space="preserve"> </w:t>
            </w:r>
            <w:r w:rsidR="00285042" w:rsidRPr="00285042">
              <w:t>(salīdzinājumam – uz 31.12.20</w:t>
            </w:r>
            <w:r w:rsidR="00C934FF">
              <w:t>2</w:t>
            </w:r>
            <w:r w:rsidR="002B3991">
              <w:t>1</w:t>
            </w:r>
            <w:r w:rsidR="00285042" w:rsidRPr="00285042">
              <w:t xml:space="preserve">. parāds bija EUR </w:t>
            </w:r>
            <w:r w:rsidR="002B3991">
              <w:rPr>
                <w:b/>
                <w:color w:val="0070C0"/>
                <w:sz w:val="28"/>
                <w:szCs w:val="28"/>
              </w:rPr>
              <w:t>99 361</w:t>
            </w:r>
            <w:r w:rsidR="00285042" w:rsidRPr="00285042">
              <w:t>).</w:t>
            </w:r>
          </w:p>
        </w:tc>
      </w:tr>
    </w:tbl>
    <w:p w14:paraId="440E118C" w14:textId="77777777" w:rsidR="0065405E" w:rsidRPr="0065405E" w:rsidRDefault="0065405E" w:rsidP="0065405E">
      <w:pPr>
        <w:pStyle w:val="tv213"/>
        <w:shd w:val="clear" w:color="auto" w:fill="FFFFFF"/>
        <w:spacing w:before="0" w:beforeAutospacing="0" w:after="0" w:afterAutospacing="0" w:line="293" w:lineRule="atLeast"/>
        <w:ind w:left="600"/>
        <w:jc w:val="both"/>
      </w:pPr>
    </w:p>
    <w:p w14:paraId="6AC4049E" w14:textId="2CBE1157" w:rsidR="005A11D4" w:rsidRPr="00285042" w:rsidRDefault="005A11D4" w:rsidP="00285042">
      <w:pPr>
        <w:pStyle w:val="tv213"/>
        <w:shd w:val="clear" w:color="auto" w:fill="FFFFFF"/>
        <w:spacing w:before="0" w:beforeAutospacing="0" w:after="120" w:afterAutospacing="0"/>
        <w:jc w:val="both"/>
      </w:pPr>
      <w:r w:rsidRPr="00285042">
        <w:t>Dzīvojamo māju dzīvokļu īpašnieku kopējais parāds uz 31.12.20</w:t>
      </w:r>
      <w:r w:rsidR="00285042">
        <w:t>2</w:t>
      </w:r>
      <w:r w:rsidR="00C934FF">
        <w:t>1</w:t>
      </w:r>
      <w:r w:rsidRPr="00285042">
        <w:t xml:space="preserve">. – EUR </w:t>
      </w:r>
      <w:r w:rsidR="002B3991">
        <w:rPr>
          <w:b/>
          <w:color w:val="0070C0"/>
          <w:sz w:val="28"/>
          <w:szCs w:val="28"/>
        </w:rPr>
        <w:t>108 227</w:t>
      </w:r>
      <w:r w:rsidR="00C934FF" w:rsidRPr="00285042">
        <w:rPr>
          <w:rFonts w:eastAsiaTheme="minorHAnsi"/>
          <w:lang w:eastAsia="en-US"/>
        </w:rPr>
        <w:t xml:space="preserve"> </w:t>
      </w:r>
      <w:r w:rsidR="005D7607" w:rsidRPr="00285042">
        <w:rPr>
          <w:rFonts w:eastAsiaTheme="minorHAnsi"/>
          <w:lang w:eastAsia="en-US"/>
        </w:rPr>
        <w:t xml:space="preserve">t.sk. par </w:t>
      </w:r>
      <w:r w:rsidR="00E85471" w:rsidRPr="00285042">
        <w:rPr>
          <w:rFonts w:eastAsiaTheme="minorHAnsi"/>
          <w:lang w:eastAsia="en-US"/>
        </w:rPr>
        <w:t>dzīvokļu īpašniekiem sniegto pakalpojumu viņu privātīpašuma pārvaldīšanā (pārvaldīšanas un apsaimniekošanas maksa)</w:t>
      </w:r>
      <w:r w:rsidR="005D7607" w:rsidRPr="00285042">
        <w:rPr>
          <w:rFonts w:eastAsiaTheme="minorHAnsi"/>
          <w:lang w:eastAsia="en-US"/>
        </w:rPr>
        <w:t xml:space="preserve">, </w:t>
      </w:r>
      <w:r w:rsidR="00E85471" w:rsidRPr="00285042">
        <w:rPr>
          <w:rFonts w:eastAsiaTheme="minorHAnsi"/>
          <w:lang w:eastAsia="en-US"/>
        </w:rPr>
        <w:t xml:space="preserve">par turpmākajos periodos obligāto pārvaldīšanas darbību ietvaros veicamo dzīvojamās mājas remontu, atjaunošanu vai pārbūvi (uzkrājumi </w:t>
      </w:r>
      <w:r w:rsidR="005D7607" w:rsidRPr="00285042">
        <w:rPr>
          <w:rFonts w:eastAsiaTheme="minorHAnsi"/>
          <w:lang w:eastAsia="en-US"/>
        </w:rPr>
        <w:t>nākamo periodu remontdarbiem</w:t>
      </w:r>
      <w:r w:rsidR="00E85471" w:rsidRPr="00285042">
        <w:rPr>
          <w:rFonts w:eastAsiaTheme="minorHAnsi"/>
          <w:lang w:eastAsia="en-US"/>
        </w:rPr>
        <w:t>)</w:t>
      </w:r>
      <w:r w:rsidR="005D7607" w:rsidRPr="00285042">
        <w:rPr>
          <w:rFonts w:eastAsiaTheme="minorHAnsi"/>
          <w:lang w:eastAsia="en-US"/>
        </w:rPr>
        <w:t>, zemes nomu, elektrību koplietošanas</w:t>
      </w:r>
      <w:r w:rsidR="005D7607" w:rsidRPr="00285042">
        <w:t xml:space="preserve"> telpās, ūdensapgādi un kanalizāciju, apkuri, atkritumu izvešanu u.c.)</w:t>
      </w:r>
    </w:p>
    <w:p w14:paraId="7CF21CA7" w14:textId="6B2597EF" w:rsidR="00216156" w:rsidRDefault="00216156" w:rsidP="00216156">
      <w:pPr>
        <w:jc w:val="both"/>
        <w:rPr>
          <w:rFonts w:ascii="Times New Roman" w:hAnsi="Times New Roman" w:cs="Times New Roman"/>
          <w:sz w:val="24"/>
          <w:szCs w:val="24"/>
        </w:rPr>
      </w:pPr>
      <w:r>
        <w:rPr>
          <w:rFonts w:ascii="Times New Roman" w:hAnsi="Times New Roman" w:cs="Times New Roman"/>
          <w:sz w:val="24"/>
          <w:szCs w:val="24"/>
        </w:rPr>
        <w:t xml:space="preserve">Dzīvokļu īpašnieku </w:t>
      </w:r>
      <w:r w:rsidR="0013073C">
        <w:rPr>
          <w:rFonts w:ascii="Times New Roman" w:hAnsi="Times New Roman" w:cs="Times New Roman"/>
          <w:sz w:val="24"/>
          <w:szCs w:val="24"/>
        </w:rPr>
        <w:t xml:space="preserve">saistību </w:t>
      </w:r>
      <w:r w:rsidR="00285042">
        <w:rPr>
          <w:rFonts w:ascii="Times New Roman" w:hAnsi="Times New Roman" w:cs="Times New Roman"/>
          <w:sz w:val="24"/>
          <w:szCs w:val="24"/>
        </w:rPr>
        <w:t xml:space="preserve">(kopējā parāda) </w:t>
      </w:r>
      <w:r>
        <w:rPr>
          <w:rFonts w:ascii="Times New Roman" w:hAnsi="Times New Roman" w:cs="Times New Roman"/>
          <w:sz w:val="24"/>
          <w:szCs w:val="24"/>
        </w:rPr>
        <w:t xml:space="preserve">sadalījums pa dzīvojamajām mājām </w:t>
      </w:r>
      <w:r w:rsidR="005D7607">
        <w:rPr>
          <w:rFonts w:ascii="Times New Roman" w:hAnsi="Times New Roman" w:cs="Times New Roman"/>
          <w:sz w:val="24"/>
          <w:szCs w:val="24"/>
        </w:rPr>
        <w:t>uz 31.12.20</w:t>
      </w:r>
      <w:r w:rsidR="00285042">
        <w:rPr>
          <w:rFonts w:ascii="Times New Roman" w:hAnsi="Times New Roman" w:cs="Times New Roman"/>
          <w:sz w:val="24"/>
          <w:szCs w:val="24"/>
        </w:rPr>
        <w:t>2</w:t>
      </w:r>
      <w:r w:rsidR="002B3991">
        <w:rPr>
          <w:rFonts w:ascii="Times New Roman" w:hAnsi="Times New Roman" w:cs="Times New Roman"/>
          <w:sz w:val="24"/>
          <w:szCs w:val="24"/>
        </w:rPr>
        <w:t>2</w:t>
      </w:r>
      <w:r w:rsidR="005D7607">
        <w:rPr>
          <w:rFonts w:ascii="Times New Roman" w:hAnsi="Times New Roman" w:cs="Times New Roman"/>
          <w:sz w:val="24"/>
          <w:szCs w:val="24"/>
        </w:rPr>
        <w:t xml:space="preserve">. </w:t>
      </w:r>
      <w:r w:rsidR="0065405E">
        <w:rPr>
          <w:rFonts w:ascii="Times New Roman" w:hAnsi="Times New Roman" w:cs="Times New Roman"/>
          <w:sz w:val="24"/>
          <w:szCs w:val="24"/>
        </w:rPr>
        <w:t xml:space="preserve">norādīts </w:t>
      </w:r>
      <w:r w:rsidR="0097226D">
        <w:rPr>
          <w:rFonts w:ascii="Times New Roman" w:hAnsi="Times New Roman" w:cs="Times New Roman"/>
          <w:sz w:val="24"/>
          <w:szCs w:val="24"/>
        </w:rPr>
        <w:t>3</w:t>
      </w:r>
      <w:r>
        <w:rPr>
          <w:rFonts w:ascii="Times New Roman" w:hAnsi="Times New Roman" w:cs="Times New Roman"/>
          <w:sz w:val="24"/>
          <w:szCs w:val="24"/>
        </w:rPr>
        <w:t>. </w:t>
      </w:r>
      <w:r w:rsidR="0065405E">
        <w:rPr>
          <w:rFonts w:ascii="Times New Roman" w:hAnsi="Times New Roman" w:cs="Times New Roman"/>
          <w:sz w:val="24"/>
          <w:szCs w:val="24"/>
        </w:rPr>
        <w:t>attēlā.</w:t>
      </w:r>
    </w:p>
    <w:p w14:paraId="48520CF1" w14:textId="3962DBB6" w:rsidR="00285042" w:rsidRPr="004E0EB6" w:rsidRDefault="0097226D" w:rsidP="00285042">
      <w:pPr>
        <w:jc w:val="right"/>
        <w:rPr>
          <w:rFonts w:ascii="Times New Roman" w:hAnsi="Times New Roman" w:cs="Times New Roman"/>
          <w:sz w:val="20"/>
          <w:szCs w:val="20"/>
        </w:rPr>
      </w:pPr>
      <w:r>
        <w:rPr>
          <w:rFonts w:ascii="Times New Roman" w:hAnsi="Times New Roman" w:cs="Times New Roman"/>
          <w:sz w:val="20"/>
          <w:szCs w:val="20"/>
        </w:rPr>
        <w:t>3</w:t>
      </w:r>
      <w:r w:rsidR="00285042" w:rsidRPr="004E0EB6">
        <w:rPr>
          <w:rFonts w:ascii="Times New Roman" w:hAnsi="Times New Roman" w:cs="Times New Roman"/>
          <w:sz w:val="20"/>
          <w:szCs w:val="20"/>
        </w:rPr>
        <w:t>.attēls</w:t>
      </w:r>
    </w:p>
    <w:p w14:paraId="0EC752A5" w14:textId="7A535BD7" w:rsidR="00285042" w:rsidRDefault="00285042" w:rsidP="00285042">
      <w:pPr>
        <w:jc w:val="center"/>
        <w:rPr>
          <w:rFonts w:ascii="Times New Roman" w:hAnsi="Times New Roman" w:cs="Times New Roman"/>
          <w:b/>
          <w:sz w:val="24"/>
          <w:szCs w:val="24"/>
        </w:rPr>
      </w:pPr>
      <w:r w:rsidRPr="00285042">
        <w:rPr>
          <w:rFonts w:ascii="Times New Roman" w:hAnsi="Times New Roman" w:cs="Times New Roman"/>
          <w:b/>
          <w:sz w:val="24"/>
          <w:szCs w:val="24"/>
        </w:rPr>
        <w:t>Dzīvokļu īpašnieku saistību (kopējā parāda) sadalījums pa dzīvojamajām mājām uz 31.12.202</w:t>
      </w:r>
      <w:r w:rsidR="002B3991">
        <w:rPr>
          <w:rFonts w:ascii="Times New Roman" w:hAnsi="Times New Roman" w:cs="Times New Roman"/>
          <w:b/>
          <w:sz w:val="24"/>
          <w:szCs w:val="24"/>
        </w:rPr>
        <w:t>2</w:t>
      </w:r>
      <w:r w:rsidRPr="00285042">
        <w:rPr>
          <w:rFonts w:ascii="Times New Roman" w:hAnsi="Times New Roman" w:cs="Times New Roman"/>
          <w:b/>
          <w:sz w:val="24"/>
          <w:szCs w:val="24"/>
        </w:rPr>
        <w:t>.</w:t>
      </w:r>
    </w:p>
    <w:p w14:paraId="6AF74CDA" w14:textId="792CD0E8" w:rsidR="00694A43" w:rsidRDefault="00694A43" w:rsidP="00285042">
      <w:pPr>
        <w:jc w:val="center"/>
        <w:rPr>
          <w:rFonts w:ascii="Times New Roman" w:hAnsi="Times New Roman" w:cs="Times New Roman"/>
          <w:b/>
          <w:sz w:val="24"/>
          <w:szCs w:val="24"/>
        </w:rPr>
      </w:pPr>
    </w:p>
    <w:p w14:paraId="47574A98" w14:textId="7AD58766" w:rsidR="00694A43" w:rsidRDefault="00694A43" w:rsidP="00285042">
      <w:pPr>
        <w:jc w:val="center"/>
        <w:rPr>
          <w:rFonts w:ascii="Times New Roman" w:hAnsi="Times New Roman" w:cs="Times New Roman"/>
          <w:b/>
          <w:sz w:val="24"/>
          <w:szCs w:val="24"/>
        </w:rPr>
      </w:pPr>
    </w:p>
    <w:p w14:paraId="6CB8609E" w14:textId="785F844E" w:rsidR="00694A43" w:rsidRDefault="00694A43" w:rsidP="00285042">
      <w:pPr>
        <w:jc w:val="center"/>
        <w:rPr>
          <w:rFonts w:ascii="Times New Roman" w:hAnsi="Times New Roman" w:cs="Times New Roman"/>
          <w:b/>
          <w:sz w:val="24"/>
          <w:szCs w:val="24"/>
        </w:rPr>
      </w:pPr>
    </w:p>
    <w:p w14:paraId="0363AEBC" w14:textId="48ED70A4" w:rsidR="00694A43" w:rsidRDefault="00694A43" w:rsidP="00285042">
      <w:pPr>
        <w:jc w:val="center"/>
        <w:rPr>
          <w:rFonts w:ascii="Times New Roman" w:hAnsi="Times New Roman" w:cs="Times New Roman"/>
          <w:b/>
          <w:sz w:val="24"/>
          <w:szCs w:val="24"/>
        </w:rPr>
      </w:pPr>
      <w:r w:rsidRPr="00694A43">
        <w:rPr>
          <w:rFonts w:ascii="Times New Roman" w:hAnsi="Times New Roman" w:cs="Times New Roman"/>
          <w:b/>
          <w:sz w:val="24"/>
          <w:szCs w:val="24"/>
        </w:rPr>
        <w:lastRenderedPageBreak/>
        <w:drawing>
          <wp:inline distT="0" distB="0" distL="0" distR="0" wp14:anchorId="58072283" wp14:editId="08929526">
            <wp:extent cx="5278120" cy="5490845"/>
            <wp:effectExtent l="0" t="0" r="0" b="0"/>
            <wp:docPr id="8" name="Picture 8"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with medium confidence"/>
                    <pic:cNvPicPr/>
                  </pic:nvPicPr>
                  <pic:blipFill>
                    <a:blip r:embed="rId13"/>
                    <a:stretch>
                      <a:fillRect/>
                    </a:stretch>
                  </pic:blipFill>
                  <pic:spPr>
                    <a:xfrm>
                      <a:off x="0" y="0"/>
                      <a:ext cx="5278120" cy="5490845"/>
                    </a:xfrm>
                    <a:prstGeom prst="rect">
                      <a:avLst/>
                    </a:prstGeom>
                  </pic:spPr>
                </pic:pic>
              </a:graphicData>
            </a:graphic>
          </wp:inline>
        </w:drawing>
      </w:r>
    </w:p>
    <w:p w14:paraId="777983B1" w14:textId="77777777" w:rsidR="00285042" w:rsidRDefault="00285042" w:rsidP="00285042">
      <w:pPr>
        <w:jc w:val="center"/>
        <w:rPr>
          <w:rFonts w:ascii="Times New Roman" w:hAnsi="Times New Roman" w:cs="Times New Roman"/>
          <w:b/>
          <w:sz w:val="24"/>
          <w:szCs w:val="24"/>
        </w:rPr>
      </w:pPr>
    </w:p>
    <w:p w14:paraId="0BBE23CD" w14:textId="2E2735AD" w:rsidR="00055DFC" w:rsidRDefault="00055DFC" w:rsidP="00055DFC">
      <w:pPr>
        <w:jc w:val="both"/>
        <w:rPr>
          <w:rFonts w:ascii="Times New Roman" w:hAnsi="Times New Roman" w:cs="Times New Roman"/>
          <w:sz w:val="24"/>
          <w:szCs w:val="24"/>
        </w:rPr>
      </w:pPr>
      <w:r>
        <w:rPr>
          <w:rFonts w:ascii="Times New Roman" w:hAnsi="Times New Roman" w:cs="Times New Roman"/>
          <w:sz w:val="24"/>
          <w:szCs w:val="24"/>
        </w:rPr>
        <w:t>20</w:t>
      </w:r>
      <w:r w:rsidR="0065405E">
        <w:rPr>
          <w:rFonts w:ascii="Times New Roman" w:hAnsi="Times New Roman" w:cs="Times New Roman"/>
          <w:sz w:val="24"/>
          <w:szCs w:val="24"/>
        </w:rPr>
        <w:t>2</w:t>
      </w:r>
      <w:r w:rsidR="002B3991">
        <w:rPr>
          <w:rFonts w:ascii="Times New Roman" w:hAnsi="Times New Roman" w:cs="Times New Roman"/>
          <w:sz w:val="24"/>
          <w:szCs w:val="24"/>
        </w:rPr>
        <w:t>2</w:t>
      </w:r>
      <w:r>
        <w:rPr>
          <w:rFonts w:ascii="Times New Roman" w:hAnsi="Times New Roman" w:cs="Times New Roman"/>
          <w:sz w:val="24"/>
          <w:szCs w:val="24"/>
        </w:rPr>
        <w:t>. gadā DzĪKS “Mežciems</w:t>
      </w:r>
      <w:r w:rsidRPr="00F34170">
        <w:rPr>
          <w:rFonts w:ascii="Times New Roman" w:hAnsi="Times New Roman" w:cs="Times New Roman"/>
          <w:sz w:val="24"/>
          <w:szCs w:val="24"/>
        </w:rPr>
        <w:t xml:space="preserve">“ </w:t>
      </w:r>
      <w:r w:rsidR="002B3991">
        <w:rPr>
          <w:rFonts w:ascii="Times New Roman" w:hAnsi="Times New Roman" w:cs="Times New Roman"/>
          <w:b/>
          <w:sz w:val="24"/>
          <w:szCs w:val="24"/>
        </w:rPr>
        <w:t>turpināja</w:t>
      </w:r>
      <w:r w:rsidRPr="00F34170">
        <w:rPr>
          <w:rFonts w:ascii="Times New Roman" w:hAnsi="Times New Roman" w:cs="Times New Roman"/>
          <w:b/>
          <w:sz w:val="24"/>
          <w:szCs w:val="24"/>
        </w:rPr>
        <w:t xml:space="preserve"> vei</w:t>
      </w:r>
      <w:r w:rsidR="002B3991">
        <w:rPr>
          <w:rFonts w:ascii="Times New Roman" w:hAnsi="Times New Roman" w:cs="Times New Roman"/>
          <w:b/>
          <w:sz w:val="24"/>
          <w:szCs w:val="24"/>
        </w:rPr>
        <w:t>kt</w:t>
      </w:r>
      <w:r w:rsidRPr="00F34170">
        <w:rPr>
          <w:rFonts w:ascii="Times New Roman" w:hAnsi="Times New Roman" w:cs="Times New Roman"/>
          <w:b/>
          <w:sz w:val="24"/>
          <w:szCs w:val="24"/>
        </w:rPr>
        <w:t xml:space="preserve"> darbības dzīvokļa parāda pilnīgas un savlaicīgas samaksas nodrošināšanai:</w:t>
      </w:r>
    </w:p>
    <w:p w14:paraId="187024C0" w14:textId="77777777" w:rsidR="00055DFC" w:rsidRPr="00F34170" w:rsidRDefault="00055DFC" w:rsidP="00055DFC">
      <w:pPr>
        <w:pStyle w:val="ListParagraph"/>
        <w:numPr>
          <w:ilvl w:val="0"/>
          <w:numId w:val="6"/>
        </w:numPr>
        <w:spacing w:after="120" w:line="240" w:lineRule="auto"/>
        <w:ind w:left="714" w:hanging="357"/>
        <w:contextualSpacing w:val="0"/>
        <w:jc w:val="both"/>
        <w:rPr>
          <w:rFonts w:ascii="Times New Roman" w:hAnsi="Times New Roman" w:cs="Times New Roman"/>
          <w:color w:val="000000" w:themeColor="text1"/>
          <w:sz w:val="24"/>
          <w:szCs w:val="24"/>
        </w:rPr>
      </w:pPr>
      <w:r w:rsidRPr="00F34170">
        <w:rPr>
          <w:rFonts w:ascii="Times New Roman" w:hAnsi="Times New Roman" w:cs="Times New Roman"/>
          <w:color w:val="000000" w:themeColor="text1"/>
          <w:sz w:val="24"/>
          <w:szCs w:val="24"/>
        </w:rPr>
        <w:t>katra mēneša izrakstītajā rēķinā tiek norādīts dzīvojamās mājas kopējais parāds;</w:t>
      </w:r>
    </w:p>
    <w:p w14:paraId="213E92D9" w14:textId="77777777" w:rsidR="00055DFC" w:rsidRPr="00F34170" w:rsidRDefault="00055DFC" w:rsidP="00055DFC">
      <w:pPr>
        <w:pStyle w:val="ListParagraph"/>
        <w:numPr>
          <w:ilvl w:val="0"/>
          <w:numId w:val="6"/>
        </w:numPr>
        <w:spacing w:after="120" w:line="240" w:lineRule="auto"/>
        <w:ind w:left="714" w:hanging="357"/>
        <w:contextualSpacing w:val="0"/>
        <w:jc w:val="both"/>
        <w:rPr>
          <w:rFonts w:ascii="Times New Roman" w:hAnsi="Times New Roman" w:cs="Times New Roman"/>
          <w:color w:val="000000" w:themeColor="text1"/>
          <w:sz w:val="24"/>
          <w:szCs w:val="24"/>
        </w:rPr>
      </w:pPr>
      <w:r w:rsidRPr="00F34170">
        <w:rPr>
          <w:rFonts w:ascii="Times New Roman" w:hAnsi="Times New Roman" w:cs="Times New Roman"/>
          <w:color w:val="000000" w:themeColor="text1"/>
          <w:sz w:val="24"/>
          <w:szCs w:val="24"/>
        </w:rPr>
        <w:t>par maksājumu kavējumiem automātiski tiek aprēķināta un iekasēta kavējuma nauda;</w:t>
      </w:r>
    </w:p>
    <w:p w14:paraId="7894520A" w14:textId="77777777" w:rsidR="00055DFC" w:rsidRPr="00B03F55" w:rsidRDefault="00055DFC" w:rsidP="00055DFC">
      <w:pPr>
        <w:pStyle w:val="ListParagraph"/>
        <w:numPr>
          <w:ilvl w:val="0"/>
          <w:numId w:val="6"/>
        </w:numPr>
        <w:spacing w:after="120" w:line="240" w:lineRule="auto"/>
        <w:ind w:left="714" w:hanging="357"/>
        <w:contextualSpacing w:val="0"/>
        <w:jc w:val="both"/>
        <w:rPr>
          <w:rFonts w:ascii="Times New Roman" w:hAnsi="Times New Roman" w:cs="Times New Roman"/>
          <w:color w:val="000000" w:themeColor="text1"/>
          <w:sz w:val="24"/>
          <w:szCs w:val="24"/>
        </w:rPr>
      </w:pPr>
      <w:r w:rsidRPr="00B03F55">
        <w:rPr>
          <w:rFonts w:ascii="Times New Roman" w:hAnsi="Times New Roman" w:cs="Times New Roman"/>
          <w:color w:val="000000" w:themeColor="text1"/>
          <w:sz w:val="24"/>
          <w:szCs w:val="24"/>
        </w:rPr>
        <w:t>ir noslēgts līgums par parādsaistību atgūšanu;</w:t>
      </w:r>
    </w:p>
    <w:p w14:paraId="6D1C4736" w14:textId="39849554" w:rsidR="00055DFC" w:rsidRPr="00B03F55" w:rsidRDefault="003C3378" w:rsidP="00055DFC">
      <w:pPr>
        <w:pStyle w:val="ListParagraph"/>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notiek regulāra saziņa ar dzīvokļu īpašniekiem, t.sk. </w:t>
      </w:r>
      <w:r w:rsidR="00055DFC" w:rsidRPr="00B03F55">
        <w:rPr>
          <w:rFonts w:ascii="Times New Roman" w:hAnsi="Times New Roman" w:cs="Times New Roman"/>
          <w:color w:val="000000" w:themeColor="text1"/>
          <w:sz w:val="24"/>
          <w:szCs w:val="24"/>
        </w:rPr>
        <w:t>ir nosūtīti atgādinājumi parādniekiem;</w:t>
      </w:r>
    </w:p>
    <w:p w14:paraId="70E4CCF0" w14:textId="2EBAF067" w:rsidR="00055DFC" w:rsidRPr="00B03F55" w:rsidRDefault="00055DFC" w:rsidP="00055DFC">
      <w:pPr>
        <w:pStyle w:val="ListParagraph"/>
        <w:numPr>
          <w:ilvl w:val="0"/>
          <w:numId w:val="6"/>
        </w:numPr>
        <w:jc w:val="both"/>
        <w:rPr>
          <w:rFonts w:ascii="Times New Roman" w:hAnsi="Times New Roman" w:cs="Times New Roman"/>
          <w:color w:val="000000" w:themeColor="text1"/>
          <w:sz w:val="24"/>
          <w:szCs w:val="24"/>
        </w:rPr>
      </w:pPr>
      <w:r w:rsidRPr="00B03F55">
        <w:rPr>
          <w:rFonts w:ascii="Times New Roman" w:hAnsi="Times New Roman" w:cs="Times New Roman"/>
          <w:color w:val="000000" w:themeColor="text1"/>
          <w:sz w:val="24"/>
          <w:szCs w:val="24"/>
        </w:rPr>
        <w:t xml:space="preserve">ir uzsāktas </w:t>
      </w:r>
      <w:r w:rsidR="00C934FF">
        <w:rPr>
          <w:rFonts w:ascii="Times New Roman" w:hAnsi="Times New Roman" w:cs="Times New Roman"/>
          <w:color w:val="000000" w:themeColor="text1"/>
          <w:sz w:val="24"/>
          <w:szCs w:val="24"/>
        </w:rPr>
        <w:t xml:space="preserve">vairākas </w:t>
      </w:r>
      <w:r w:rsidRPr="00B03F55">
        <w:rPr>
          <w:rFonts w:ascii="Times New Roman" w:hAnsi="Times New Roman" w:cs="Times New Roman"/>
          <w:color w:val="000000" w:themeColor="text1"/>
          <w:sz w:val="24"/>
          <w:szCs w:val="24"/>
        </w:rPr>
        <w:t>tiesvedības</w:t>
      </w:r>
      <w:r w:rsidR="00C934FF">
        <w:rPr>
          <w:rFonts w:ascii="Times New Roman" w:hAnsi="Times New Roman" w:cs="Times New Roman"/>
          <w:color w:val="000000" w:themeColor="text1"/>
          <w:sz w:val="24"/>
          <w:szCs w:val="24"/>
        </w:rPr>
        <w:t xml:space="preserve"> par parādsaistību atgūšanu.</w:t>
      </w:r>
    </w:p>
    <w:p w14:paraId="149709CD" w14:textId="77777777" w:rsidR="00055DFC" w:rsidRDefault="00055DFC" w:rsidP="00216156">
      <w:pPr>
        <w:jc w:val="both"/>
        <w:rPr>
          <w:rFonts w:ascii="Times New Roman" w:hAnsi="Times New Roman" w:cs="Times New Roman"/>
          <w:sz w:val="24"/>
          <w:szCs w:val="24"/>
        </w:rPr>
      </w:pPr>
    </w:p>
    <w:p w14:paraId="015FC5A2" w14:textId="77777777" w:rsidR="00C30773" w:rsidRDefault="00285042" w:rsidP="00285042">
      <w:pPr>
        <w:pStyle w:val="ListParagraph"/>
        <w:numPr>
          <w:ilvl w:val="0"/>
          <w:numId w:val="11"/>
        </w:numPr>
        <w:jc w:val="both"/>
        <w:rPr>
          <w:rFonts w:ascii="Times New Roman" w:hAnsi="Times New Roman" w:cs="Times New Roman"/>
          <w:b/>
          <w:sz w:val="24"/>
          <w:szCs w:val="24"/>
        </w:rPr>
      </w:pPr>
      <w:r w:rsidRPr="00285042">
        <w:rPr>
          <w:rFonts w:ascii="Times New Roman" w:hAnsi="Times New Roman" w:cs="Times New Roman"/>
          <w:b/>
          <w:sz w:val="24"/>
          <w:szCs w:val="24"/>
        </w:rPr>
        <w:lastRenderedPageBreak/>
        <w:t>UZKRĀJUMU FONDS NĀKAMO PERIODU REMONTDARBIEM</w:t>
      </w:r>
      <w:r w:rsidR="008F3F30">
        <w:rPr>
          <w:rFonts w:ascii="Times New Roman" w:hAnsi="Times New Roman" w:cs="Times New Roman"/>
          <w:b/>
          <w:sz w:val="24"/>
          <w:szCs w:val="24"/>
        </w:rPr>
        <w:t>, IZPILDĪTIE DARBI</w:t>
      </w:r>
    </w:p>
    <w:p w14:paraId="522D8841" w14:textId="77777777" w:rsidR="008F3F30" w:rsidRDefault="008F3F30" w:rsidP="008F3F30">
      <w:pPr>
        <w:pStyle w:val="tv213"/>
        <w:shd w:val="clear" w:color="auto" w:fill="FFFFFF"/>
        <w:spacing w:before="0" w:beforeAutospacing="0" w:after="120" w:afterAutospacing="0"/>
        <w:jc w:val="both"/>
      </w:pPr>
      <w:r>
        <w:t xml:space="preserve">Dzīvokļa īpašuma likuma 13.panta otrā` daļa nosaka, ka </w:t>
      </w:r>
      <w:r w:rsidRPr="004714BF">
        <w:t>dzīvokļa īpašnieks atbilstoši viņa dzīvokļa īpašumā ietilpstošās kopīpašuma domājamās daļas apmēram veic uz dzīvokļu īpašnieku kopības lēmuma pamata noteiktos naudas maksājumus uzkrājumu fondā šā panta pirmajā un otrajā daļā paredzēto dzīvojamās mājas pārvaldīšanas darbību veikšanai. Pieņemot minēto lēmumu, dzīvokļu īpašnieku kopība izvērtē dokumentus, kas pamato attiecīgo darbību veikšanu vai to izmaksu efektivitāti.</w:t>
      </w:r>
    </w:p>
    <w:p w14:paraId="37D10C7E" w14:textId="77777777" w:rsidR="008F3F30" w:rsidRDefault="00000000" w:rsidP="008F3F30">
      <w:pPr>
        <w:pStyle w:val="tv213"/>
        <w:shd w:val="clear" w:color="auto" w:fill="FFFFFF"/>
        <w:spacing w:before="0" w:beforeAutospacing="0" w:after="120" w:afterAutospacing="0"/>
        <w:jc w:val="both"/>
      </w:pPr>
      <w:hyperlink r:id="rId14" w:tgtFrame="_blank" w:history="1">
        <w:r w:rsidR="008F3F30" w:rsidRPr="008F3F30">
          <w:t>Dzīvokļa īpašuma likumā</w:t>
        </w:r>
      </w:hyperlink>
      <w:r w:rsidR="008F3F30" w:rsidRPr="008F3F30">
        <w:t xml:space="preserve"> ir noteikts kādiem mērķiem </w:t>
      </w:r>
      <w:r w:rsidR="008F3F30">
        <w:t>šo uzkrājumu naudu drīkst tērēt - u</w:t>
      </w:r>
      <w:r w:rsidR="008F3F30" w:rsidRPr="008F3F30">
        <w:t>n, tie ir divi - avārijas situācijas novēršanai un plānotiem mājas remontdarbiem</w:t>
      </w:r>
      <w:r w:rsidR="008F3F30">
        <w:t>.</w:t>
      </w:r>
    </w:p>
    <w:p w14:paraId="69D90BC6" w14:textId="4BECE9D0" w:rsidR="00285042" w:rsidRDefault="00285042" w:rsidP="00285042">
      <w:pPr>
        <w:pStyle w:val="ListParagraph"/>
        <w:jc w:val="both"/>
        <w:rPr>
          <w:rFonts w:ascii="Times New Roman" w:hAnsi="Times New Roman" w:cs="Times New Roman"/>
          <w:b/>
          <w:sz w:val="24"/>
          <w:szCs w:val="24"/>
        </w:rPr>
      </w:pPr>
    </w:p>
    <w:p w14:paraId="5AD29DD0" w14:textId="77777777" w:rsidR="003C3378" w:rsidRDefault="003C3378" w:rsidP="00285042">
      <w:pPr>
        <w:pStyle w:val="ListParagraph"/>
        <w:jc w:val="both"/>
        <w:rPr>
          <w:rFonts w:ascii="Times New Roman" w:hAnsi="Times New Roman" w:cs="Times New Roman"/>
          <w:b/>
          <w:sz w:val="24"/>
          <w:szCs w:val="24"/>
        </w:rPr>
      </w:pPr>
    </w:p>
    <w:tbl>
      <w:tblPr>
        <w:tblStyle w:val="TableGrid"/>
        <w:tblW w:w="0" w:type="auto"/>
        <w:tblInd w:w="-5" w:type="dxa"/>
        <w:tblLook w:val="04A0" w:firstRow="1" w:lastRow="0" w:firstColumn="1" w:lastColumn="0" w:noHBand="0" w:noVBand="1"/>
      </w:tblPr>
      <w:tblGrid>
        <w:gridCol w:w="8307"/>
      </w:tblGrid>
      <w:tr w:rsidR="00285042" w14:paraId="45EBD492" w14:textId="77777777" w:rsidTr="00285042">
        <w:tc>
          <w:tcPr>
            <w:tcW w:w="8307" w:type="dxa"/>
          </w:tcPr>
          <w:p w14:paraId="46A58824" w14:textId="72150D6B" w:rsidR="00285042" w:rsidRPr="008F3F30" w:rsidRDefault="008F3F30" w:rsidP="003C3378">
            <w:pPr>
              <w:pStyle w:val="ListParagraph"/>
              <w:spacing w:after="120"/>
              <w:ind w:left="0"/>
              <w:contextualSpacing w:val="0"/>
              <w:jc w:val="both"/>
              <w:rPr>
                <w:rFonts w:ascii="Times New Roman" w:eastAsia="Times New Roman" w:hAnsi="Times New Roman" w:cs="Times New Roman"/>
                <w:sz w:val="28"/>
                <w:szCs w:val="28"/>
                <w:lang w:eastAsia="lv-LV"/>
              </w:rPr>
            </w:pPr>
            <w:r w:rsidRPr="008F3F30">
              <w:rPr>
                <w:rFonts w:ascii="Times New Roman" w:eastAsia="Times New Roman" w:hAnsi="Times New Roman" w:cs="Times New Roman"/>
                <w:sz w:val="28"/>
                <w:szCs w:val="28"/>
                <w:lang w:eastAsia="lv-LV"/>
              </w:rPr>
              <w:t xml:space="preserve">Saskaņā ar  dzīvokļu īpašnieku kopības lēmumu </w:t>
            </w:r>
            <w:r w:rsidRPr="008F3F30">
              <w:rPr>
                <w:rFonts w:ascii="Times New Roman" w:hAnsi="Times New Roman" w:cs="Times New Roman"/>
                <w:b/>
                <w:color w:val="0070C0"/>
                <w:sz w:val="28"/>
                <w:szCs w:val="28"/>
              </w:rPr>
              <w:t>uzkrājumi nākamā perioda remontdarbiem</w:t>
            </w:r>
            <w:r w:rsidRPr="008F3F30">
              <w:rPr>
                <w:rFonts w:ascii="Times New Roman" w:eastAsia="Times New Roman" w:hAnsi="Times New Roman" w:cs="Times New Roman"/>
                <w:sz w:val="28"/>
                <w:szCs w:val="28"/>
                <w:lang w:eastAsia="lv-LV"/>
              </w:rPr>
              <w:t xml:space="preserve"> 202</w:t>
            </w:r>
            <w:r w:rsidR="002B3991">
              <w:rPr>
                <w:rFonts w:ascii="Times New Roman" w:eastAsia="Times New Roman" w:hAnsi="Times New Roman" w:cs="Times New Roman"/>
                <w:sz w:val="28"/>
                <w:szCs w:val="28"/>
                <w:lang w:eastAsia="lv-LV"/>
              </w:rPr>
              <w:t>2</w:t>
            </w:r>
            <w:r w:rsidRPr="008F3F30">
              <w:rPr>
                <w:rFonts w:ascii="Times New Roman" w:eastAsia="Times New Roman" w:hAnsi="Times New Roman" w:cs="Times New Roman"/>
                <w:sz w:val="28"/>
                <w:szCs w:val="28"/>
                <w:lang w:eastAsia="lv-LV"/>
              </w:rPr>
              <w:t>. gadā  veidoja</w:t>
            </w:r>
            <w:r w:rsidRPr="008F3F30">
              <w:rPr>
                <w:rFonts w:ascii="Times New Roman" w:hAnsi="Times New Roman" w:cs="Times New Roman"/>
                <w:b/>
                <w:sz w:val="28"/>
                <w:szCs w:val="28"/>
              </w:rPr>
              <w:t xml:space="preserve"> – </w:t>
            </w:r>
            <w:r w:rsidRPr="003C3378">
              <w:rPr>
                <w:rFonts w:ascii="Times New Roman" w:hAnsi="Times New Roman" w:cs="Times New Roman"/>
                <w:bCs/>
                <w:sz w:val="28"/>
                <w:szCs w:val="28"/>
              </w:rPr>
              <w:t>EUR</w:t>
            </w:r>
            <w:r w:rsidRPr="008F3F30">
              <w:rPr>
                <w:rFonts w:ascii="Times New Roman" w:hAnsi="Times New Roman" w:cs="Times New Roman"/>
                <w:b/>
                <w:sz w:val="28"/>
                <w:szCs w:val="28"/>
              </w:rPr>
              <w:t xml:space="preserve"> </w:t>
            </w:r>
            <w:r w:rsidRPr="008F3F30">
              <w:rPr>
                <w:rFonts w:ascii="Times New Roman" w:hAnsi="Times New Roman" w:cs="Times New Roman"/>
                <w:b/>
                <w:color w:val="0070C0"/>
                <w:sz w:val="28"/>
                <w:szCs w:val="28"/>
              </w:rPr>
              <w:t>0,10 m</w:t>
            </w:r>
            <w:r w:rsidRPr="008F3F30">
              <w:rPr>
                <w:rFonts w:ascii="Times New Roman" w:hAnsi="Times New Roman" w:cs="Times New Roman"/>
                <w:b/>
                <w:color w:val="0070C0"/>
                <w:sz w:val="28"/>
                <w:szCs w:val="28"/>
                <w:vertAlign w:val="superscript"/>
              </w:rPr>
              <w:t xml:space="preserve">2 </w:t>
            </w:r>
            <w:r w:rsidRPr="008F3F30">
              <w:rPr>
                <w:rFonts w:ascii="Times New Roman" w:eastAsia="Times New Roman" w:hAnsi="Times New Roman" w:cs="Times New Roman"/>
                <w:sz w:val="28"/>
                <w:szCs w:val="28"/>
                <w:lang w:eastAsia="lv-LV"/>
              </w:rPr>
              <w:t>(bez PVN).</w:t>
            </w:r>
          </w:p>
          <w:p w14:paraId="5764A56B" w14:textId="7D1320A3" w:rsidR="008F3F30" w:rsidRDefault="008F3F30" w:rsidP="003C3378">
            <w:pPr>
              <w:pStyle w:val="tv213"/>
              <w:shd w:val="clear" w:color="auto" w:fill="FFFFFF"/>
              <w:spacing w:before="0" w:beforeAutospacing="0" w:after="120" w:afterAutospacing="0"/>
              <w:jc w:val="both"/>
              <w:rPr>
                <w:sz w:val="28"/>
                <w:szCs w:val="28"/>
              </w:rPr>
            </w:pPr>
            <w:r w:rsidRPr="008F3F30">
              <w:rPr>
                <w:sz w:val="28"/>
                <w:szCs w:val="28"/>
              </w:rPr>
              <w:t>202</w:t>
            </w:r>
            <w:r w:rsidR="002B3991">
              <w:rPr>
                <w:sz w:val="28"/>
                <w:szCs w:val="28"/>
              </w:rPr>
              <w:t>2</w:t>
            </w:r>
            <w:r w:rsidRPr="008F3F30">
              <w:rPr>
                <w:sz w:val="28"/>
                <w:szCs w:val="28"/>
              </w:rPr>
              <w:t xml:space="preserve">. gada </w:t>
            </w:r>
            <w:r w:rsidRPr="008F3F30">
              <w:rPr>
                <w:rFonts w:eastAsiaTheme="minorHAnsi"/>
                <w:b/>
                <w:color w:val="0070C0"/>
                <w:sz w:val="28"/>
                <w:szCs w:val="28"/>
                <w:lang w:eastAsia="en-US"/>
              </w:rPr>
              <w:t>uzkrājums dzīvojamo māju remontam</w:t>
            </w:r>
            <w:r w:rsidRPr="008F3F30">
              <w:rPr>
                <w:sz w:val="28"/>
                <w:szCs w:val="28"/>
              </w:rPr>
              <w:t xml:space="preserve"> </w:t>
            </w:r>
            <w:r>
              <w:rPr>
                <w:sz w:val="28"/>
                <w:szCs w:val="28"/>
              </w:rPr>
              <w:t>veidoja</w:t>
            </w:r>
            <w:r w:rsidRPr="008F3F30">
              <w:rPr>
                <w:b/>
                <w:sz w:val="28"/>
                <w:szCs w:val="28"/>
              </w:rPr>
              <w:t xml:space="preserve"> </w:t>
            </w:r>
            <w:r w:rsidRPr="003C3378">
              <w:rPr>
                <w:bCs/>
                <w:sz w:val="28"/>
                <w:szCs w:val="28"/>
              </w:rPr>
              <w:t>EUR</w:t>
            </w:r>
            <w:r w:rsidRPr="008F3F30">
              <w:rPr>
                <w:b/>
                <w:sz w:val="28"/>
                <w:szCs w:val="28"/>
              </w:rPr>
              <w:t xml:space="preserve"> </w:t>
            </w:r>
            <w:r w:rsidR="002B3991">
              <w:rPr>
                <w:rFonts w:eastAsiaTheme="minorHAnsi"/>
                <w:b/>
                <w:color w:val="0070C0"/>
                <w:sz w:val="28"/>
                <w:szCs w:val="28"/>
                <w:lang w:eastAsia="en-US"/>
              </w:rPr>
              <w:t>95 583</w:t>
            </w:r>
            <w:r w:rsidRPr="008F3F30">
              <w:rPr>
                <w:sz w:val="28"/>
                <w:szCs w:val="28"/>
              </w:rPr>
              <w:t>(salīdzinājumam –</w:t>
            </w:r>
            <w:r w:rsidR="004E0EB6">
              <w:rPr>
                <w:sz w:val="28"/>
                <w:szCs w:val="28"/>
              </w:rPr>
              <w:t xml:space="preserve"> </w:t>
            </w:r>
            <w:r w:rsidRPr="008F3F30">
              <w:rPr>
                <w:sz w:val="28"/>
                <w:szCs w:val="28"/>
              </w:rPr>
              <w:t>uzkrājums dzīvojamo māju remontam 20</w:t>
            </w:r>
            <w:r w:rsidR="0097226D">
              <w:rPr>
                <w:sz w:val="28"/>
                <w:szCs w:val="28"/>
              </w:rPr>
              <w:t>2</w:t>
            </w:r>
            <w:r w:rsidR="002B3991">
              <w:rPr>
                <w:sz w:val="28"/>
                <w:szCs w:val="28"/>
              </w:rPr>
              <w:t>1</w:t>
            </w:r>
            <w:r w:rsidRPr="008F3F30">
              <w:rPr>
                <w:sz w:val="28"/>
                <w:szCs w:val="28"/>
              </w:rPr>
              <w:t xml:space="preserve">. gadā veidoja EUR </w:t>
            </w:r>
            <w:r w:rsidR="002B3991" w:rsidRPr="002B3991">
              <w:rPr>
                <w:rFonts w:eastAsiaTheme="minorHAnsi"/>
                <w:b/>
                <w:color w:val="0070C0"/>
                <w:sz w:val="28"/>
                <w:szCs w:val="28"/>
                <w:lang w:eastAsia="en-US"/>
              </w:rPr>
              <w:t>91 260</w:t>
            </w:r>
            <w:r w:rsidRPr="008F3F30">
              <w:rPr>
                <w:sz w:val="28"/>
                <w:szCs w:val="28"/>
              </w:rPr>
              <w:t>)</w:t>
            </w:r>
            <w:r w:rsidR="004E0EB6">
              <w:rPr>
                <w:sz w:val="28"/>
                <w:szCs w:val="28"/>
              </w:rPr>
              <w:t>.</w:t>
            </w:r>
          </w:p>
          <w:p w14:paraId="4B2AD9A1" w14:textId="5F54D877" w:rsidR="008F3F30" w:rsidRDefault="004E0EB6" w:rsidP="003C3378">
            <w:pPr>
              <w:pStyle w:val="tv213"/>
              <w:shd w:val="clear" w:color="auto" w:fill="FFFFFF"/>
              <w:spacing w:before="0" w:beforeAutospacing="0" w:after="120" w:afterAutospacing="0"/>
              <w:jc w:val="both"/>
              <w:rPr>
                <w:b/>
              </w:rPr>
            </w:pPr>
            <w:r w:rsidRPr="00EA6393">
              <w:rPr>
                <w:sz w:val="28"/>
                <w:szCs w:val="28"/>
              </w:rPr>
              <w:t>202</w:t>
            </w:r>
            <w:r w:rsidR="002B3991">
              <w:rPr>
                <w:sz w:val="28"/>
                <w:szCs w:val="28"/>
              </w:rPr>
              <w:t>2</w:t>
            </w:r>
            <w:r w:rsidRPr="00EA6393">
              <w:rPr>
                <w:sz w:val="28"/>
                <w:szCs w:val="28"/>
              </w:rPr>
              <w:t xml:space="preserve">. gadā </w:t>
            </w:r>
            <w:r w:rsidRPr="00EA6393">
              <w:rPr>
                <w:rFonts w:eastAsiaTheme="minorHAnsi"/>
                <w:b/>
                <w:color w:val="0070C0"/>
                <w:sz w:val="28"/>
                <w:szCs w:val="28"/>
                <w:lang w:eastAsia="en-US"/>
              </w:rPr>
              <w:t>izpildītie darbi</w:t>
            </w:r>
            <w:r w:rsidRPr="00EA6393">
              <w:rPr>
                <w:sz w:val="28"/>
                <w:szCs w:val="28"/>
              </w:rPr>
              <w:t xml:space="preserve"> no uzkrājuma fonda veidoja  </w:t>
            </w:r>
            <w:r w:rsidRPr="003C3378">
              <w:rPr>
                <w:bCs/>
                <w:sz w:val="28"/>
                <w:szCs w:val="28"/>
              </w:rPr>
              <w:t>EUR</w:t>
            </w:r>
            <w:r w:rsidRPr="00EA6393">
              <w:rPr>
                <w:b/>
                <w:sz w:val="28"/>
                <w:szCs w:val="28"/>
              </w:rPr>
              <w:t xml:space="preserve"> </w:t>
            </w:r>
            <w:r w:rsidR="002B3991">
              <w:rPr>
                <w:rFonts w:eastAsiaTheme="minorHAnsi"/>
                <w:b/>
                <w:color w:val="0070C0"/>
                <w:sz w:val="28"/>
                <w:szCs w:val="28"/>
                <w:lang w:eastAsia="en-US"/>
              </w:rPr>
              <w:t>135 020</w:t>
            </w:r>
            <w:r w:rsidR="0097226D">
              <w:rPr>
                <w:b/>
                <w:sz w:val="28"/>
                <w:szCs w:val="28"/>
              </w:rPr>
              <w:t xml:space="preserve"> </w:t>
            </w:r>
            <w:r w:rsidRPr="00EA6393">
              <w:rPr>
                <w:sz w:val="28"/>
                <w:szCs w:val="28"/>
              </w:rPr>
              <w:t>(salīdzinājumam 20</w:t>
            </w:r>
            <w:r w:rsidR="0097226D">
              <w:rPr>
                <w:sz w:val="28"/>
                <w:szCs w:val="28"/>
              </w:rPr>
              <w:t>2</w:t>
            </w:r>
            <w:r w:rsidR="00A64114">
              <w:rPr>
                <w:sz w:val="28"/>
                <w:szCs w:val="28"/>
              </w:rPr>
              <w:t>1</w:t>
            </w:r>
            <w:r w:rsidRPr="00EA6393">
              <w:rPr>
                <w:sz w:val="28"/>
                <w:szCs w:val="28"/>
              </w:rPr>
              <w:t xml:space="preserve">.gadā </w:t>
            </w:r>
            <w:r w:rsidRPr="00DB71EA">
              <w:rPr>
                <w:sz w:val="28"/>
                <w:szCs w:val="28"/>
              </w:rPr>
              <w:t>izpildītie darbi</w:t>
            </w:r>
            <w:r w:rsidRPr="00EA6393">
              <w:rPr>
                <w:sz w:val="28"/>
                <w:szCs w:val="28"/>
              </w:rPr>
              <w:t xml:space="preserve"> no uzkrājuma fonda  veidoja EUR </w:t>
            </w:r>
            <w:r w:rsidR="002B3991" w:rsidRPr="002B3991">
              <w:rPr>
                <w:rFonts w:eastAsiaTheme="minorHAnsi"/>
                <w:b/>
                <w:color w:val="0070C0"/>
                <w:sz w:val="28"/>
                <w:szCs w:val="28"/>
                <w:lang w:eastAsia="en-US"/>
              </w:rPr>
              <w:t>145 962</w:t>
            </w:r>
            <w:r w:rsidRPr="00EA6393">
              <w:rPr>
                <w:color w:val="000000" w:themeColor="text1"/>
                <w:sz w:val="28"/>
                <w:szCs w:val="28"/>
              </w:rPr>
              <w:t>)</w:t>
            </w:r>
            <w:r w:rsidR="00DB71EA">
              <w:rPr>
                <w:color w:val="000000" w:themeColor="text1"/>
                <w:sz w:val="28"/>
                <w:szCs w:val="28"/>
              </w:rPr>
              <w:t>.</w:t>
            </w:r>
          </w:p>
        </w:tc>
      </w:tr>
    </w:tbl>
    <w:p w14:paraId="0346D224" w14:textId="77777777" w:rsidR="00285042" w:rsidRDefault="00285042" w:rsidP="00285042">
      <w:pPr>
        <w:pStyle w:val="ListParagraph"/>
        <w:jc w:val="both"/>
        <w:rPr>
          <w:rFonts w:ascii="Times New Roman" w:hAnsi="Times New Roman" w:cs="Times New Roman"/>
          <w:b/>
          <w:sz w:val="24"/>
          <w:szCs w:val="24"/>
        </w:rPr>
      </w:pPr>
    </w:p>
    <w:p w14:paraId="223926A6" w14:textId="77777777" w:rsidR="003C3378" w:rsidRDefault="003C3378" w:rsidP="00FB240C">
      <w:pPr>
        <w:pStyle w:val="ListParagraph"/>
        <w:jc w:val="right"/>
        <w:rPr>
          <w:rFonts w:ascii="Times New Roman" w:hAnsi="Times New Roman" w:cs="Times New Roman"/>
          <w:sz w:val="20"/>
          <w:szCs w:val="20"/>
        </w:rPr>
      </w:pPr>
    </w:p>
    <w:p w14:paraId="78AA9BD7" w14:textId="77777777" w:rsidR="003C3378" w:rsidRDefault="003C3378" w:rsidP="00FB240C">
      <w:pPr>
        <w:pStyle w:val="ListParagraph"/>
        <w:jc w:val="right"/>
        <w:rPr>
          <w:rFonts w:ascii="Times New Roman" w:hAnsi="Times New Roman" w:cs="Times New Roman"/>
          <w:sz w:val="20"/>
          <w:szCs w:val="20"/>
        </w:rPr>
      </w:pPr>
    </w:p>
    <w:p w14:paraId="06306AEF" w14:textId="77777777" w:rsidR="003C3378" w:rsidRDefault="003C3378" w:rsidP="00FB240C">
      <w:pPr>
        <w:pStyle w:val="ListParagraph"/>
        <w:jc w:val="right"/>
        <w:rPr>
          <w:rFonts w:ascii="Times New Roman" w:hAnsi="Times New Roman" w:cs="Times New Roman"/>
          <w:sz w:val="20"/>
          <w:szCs w:val="20"/>
        </w:rPr>
      </w:pPr>
    </w:p>
    <w:p w14:paraId="5E67B739" w14:textId="77777777" w:rsidR="003C3378" w:rsidRDefault="003C3378" w:rsidP="00FB240C">
      <w:pPr>
        <w:pStyle w:val="ListParagraph"/>
        <w:jc w:val="right"/>
        <w:rPr>
          <w:rFonts w:ascii="Times New Roman" w:hAnsi="Times New Roman" w:cs="Times New Roman"/>
          <w:sz w:val="20"/>
          <w:szCs w:val="20"/>
        </w:rPr>
      </w:pPr>
    </w:p>
    <w:p w14:paraId="4EF84E2C" w14:textId="0A82FE70" w:rsidR="00FB240C" w:rsidRPr="00FB240C" w:rsidRDefault="0097226D" w:rsidP="00FB240C">
      <w:pPr>
        <w:pStyle w:val="ListParagraph"/>
        <w:jc w:val="right"/>
        <w:rPr>
          <w:rFonts w:ascii="Times New Roman" w:hAnsi="Times New Roman" w:cs="Times New Roman"/>
          <w:sz w:val="20"/>
          <w:szCs w:val="20"/>
        </w:rPr>
      </w:pPr>
      <w:r>
        <w:rPr>
          <w:rFonts w:ascii="Times New Roman" w:hAnsi="Times New Roman" w:cs="Times New Roman"/>
          <w:sz w:val="20"/>
          <w:szCs w:val="20"/>
        </w:rPr>
        <w:t>4</w:t>
      </w:r>
      <w:r w:rsidR="00FB240C" w:rsidRPr="00FB240C">
        <w:rPr>
          <w:rFonts w:ascii="Times New Roman" w:hAnsi="Times New Roman" w:cs="Times New Roman"/>
          <w:sz w:val="20"/>
          <w:szCs w:val="20"/>
        </w:rPr>
        <w:t>.attēls</w:t>
      </w:r>
    </w:p>
    <w:p w14:paraId="26DBD670" w14:textId="29D71D1B" w:rsidR="00FB240C" w:rsidRDefault="00FB240C" w:rsidP="00FB240C">
      <w:pPr>
        <w:spacing w:after="0" w:line="240" w:lineRule="auto"/>
        <w:jc w:val="center"/>
        <w:rPr>
          <w:rFonts w:ascii="Times New Roman" w:hAnsi="Times New Roman" w:cs="Times New Roman"/>
          <w:b/>
          <w:sz w:val="24"/>
          <w:szCs w:val="24"/>
        </w:rPr>
      </w:pPr>
      <w:r w:rsidRPr="00362A1C">
        <w:rPr>
          <w:rFonts w:ascii="Times New Roman" w:hAnsi="Times New Roman" w:cs="Times New Roman"/>
          <w:b/>
          <w:sz w:val="24"/>
          <w:szCs w:val="24"/>
        </w:rPr>
        <w:t>Izpildītie darbi no uzkrājuma fonda 20</w:t>
      </w:r>
      <w:r>
        <w:rPr>
          <w:rFonts w:ascii="Times New Roman" w:hAnsi="Times New Roman" w:cs="Times New Roman"/>
          <w:b/>
          <w:sz w:val="24"/>
          <w:szCs w:val="24"/>
        </w:rPr>
        <w:t>2</w:t>
      </w:r>
      <w:r w:rsidR="00A64114">
        <w:rPr>
          <w:rFonts w:ascii="Times New Roman" w:hAnsi="Times New Roman" w:cs="Times New Roman"/>
          <w:b/>
          <w:sz w:val="24"/>
          <w:szCs w:val="24"/>
        </w:rPr>
        <w:t>2</w:t>
      </w:r>
      <w:r w:rsidRPr="00362A1C">
        <w:rPr>
          <w:rFonts w:ascii="Times New Roman" w:hAnsi="Times New Roman" w:cs="Times New Roman"/>
          <w:b/>
          <w:sz w:val="24"/>
          <w:szCs w:val="24"/>
        </w:rPr>
        <w:t xml:space="preserve">. gadā </w:t>
      </w:r>
    </w:p>
    <w:p w14:paraId="16E16196" w14:textId="77777777" w:rsidR="00034AE2" w:rsidRDefault="00034AE2" w:rsidP="00FB240C">
      <w:pPr>
        <w:spacing w:after="0" w:line="240" w:lineRule="auto"/>
        <w:jc w:val="center"/>
        <w:rPr>
          <w:rFonts w:ascii="Times New Roman" w:hAnsi="Times New Roman" w:cs="Times New Roman"/>
          <w:b/>
          <w:sz w:val="24"/>
          <w:szCs w:val="24"/>
        </w:rPr>
      </w:pPr>
    </w:p>
    <w:p w14:paraId="5ABE591B" w14:textId="36F10491" w:rsidR="00FB240C" w:rsidRDefault="00694A43" w:rsidP="00FB240C">
      <w:pPr>
        <w:spacing w:after="0" w:line="240" w:lineRule="auto"/>
        <w:jc w:val="center"/>
        <w:rPr>
          <w:rFonts w:ascii="Times New Roman" w:hAnsi="Times New Roman" w:cs="Times New Roman"/>
          <w:b/>
          <w:sz w:val="24"/>
          <w:szCs w:val="24"/>
        </w:rPr>
      </w:pPr>
      <w:r w:rsidRPr="00694A43">
        <w:rPr>
          <w:rFonts w:ascii="Times New Roman" w:hAnsi="Times New Roman" w:cs="Times New Roman"/>
          <w:b/>
          <w:sz w:val="24"/>
          <w:szCs w:val="24"/>
        </w:rPr>
        <w:lastRenderedPageBreak/>
        <w:drawing>
          <wp:inline distT="0" distB="0" distL="0" distR="0" wp14:anchorId="574906A4" wp14:editId="2790A4DC">
            <wp:extent cx="4877223" cy="3779848"/>
            <wp:effectExtent l="0" t="0" r="0" b="0"/>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pic:nvPicPr>
                  <pic:blipFill>
                    <a:blip r:embed="rId15"/>
                    <a:stretch>
                      <a:fillRect/>
                    </a:stretch>
                  </pic:blipFill>
                  <pic:spPr>
                    <a:xfrm>
                      <a:off x="0" y="0"/>
                      <a:ext cx="4877223" cy="3779848"/>
                    </a:xfrm>
                    <a:prstGeom prst="rect">
                      <a:avLst/>
                    </a:prstGeom>
                  </pic:spPr>
                </pic:pic>
              </a:graphicData>
            </a:graphic>
          </wp:inline>
        </w:drawing>
      </w:r>
    </w:p>
    <w:p w14:paraId="536D5984" w14:textId="0BAD0239" w:rsidR="00FB240C" w:rsidRDefault="00FB240C" w:rsidP="00285042">
      <w:pPr>
        <w:pStyle w:val="ListParagraph"/>
        <w:jc w:val="both"/>
        <w:rPr>
          <w:rFonts w:ascii="Times New Roman" w:hAnsi="Times New Roman" w:cs="Times New Roman"/>
          <w:b/>
          <w:sz w:val="24"/>
          <w:szCs w:val="24"/>
        </w:rPr>
      </w:pPr>
    </w:p>
    <w:p w14:paraId="25100EB2" w14:textId="77777777" w:rsidR="00DB71EA" w:rsidRDefault="00DB71EA" w:rsidP="00285042">
      <w:pPr>
        <w:pStyle w:val="ListParagraph"/>
        <w:jc w:val="both"/>
        <w:rPr>
          <w:rFonts w:ascii="Times New Roman" w:hAnsi="Times New Roman" w:cs="Times New Roman"/>
          <w:b/>
          <w:sz w:val="24"/>
          <w:szCs w:val="24"/>
        </w:rPr>
      </w:pPr>
    </w:p>
    <w:p w14:paraId="74109229" w14:textId="3F4AEB57" w:rsidR="004167DE" w:rsidRPr="00A64114" w:rsidRDefault="004167DE" w:rsidP="00F34170">
      <w:pPr>
        <w:jc w:val="both"/>
        <w:rPr>
          <w:rFonts w:ascii="Times New Roman" w:hAnsi="Times New Roman" w:cs="Times New Roman"/>
          <w:color w:val="000000" w:themeColor="text1"/>
          <w:sz w:val="24"/>
          <w:szCs w:val="24"/>
        </w:rPr>
      </w:pPr>
      <w:r w:rsidRPr="005A1F5C">
        <w:rPr>
          <w:rFonts w:ascii="Times New Roman" w:hAnsi="Times New Roman" w:cs="Times New Roman"/>
          <w:b/>
          <w:bCs/>
          <w:sz w:val="24"/>
          <w:szCs w:val="24"/>
        </w:rPr>
        <w:t>202</w:t>
      </w:r>
      <w:r w:rsidR="00A64114">
        <w:rPr>
          <w:rFonts w:ascii="Times New Roman" w:hAnsi="Times New Roman" w:cs="Times New Roman"/>
          <w:b/>
          <w:bCs/>
          <w:sz w:val="24"/>
          <w:szCs w:val="24"/>
        </w:rPr>
        <w:t>2</w:t>
      </w:r>
      <w:r w:rsidRPr="005A1F5C">
        <w:rPr>
          <w:rFonts w:ascii="Times New Roman" w:hAnsi="Times New Roman" w:cs="Times New Roman"/>
          <w:b/>
          <w:bCs/>
          <w:sz w:val="24"/>
          <w:szCs w:val="24"/>
        </w:rPr>
        <w:t xml:space="preserve">. gadā tika veikti šādi būtiskākie plānotie un neplānotie (t.sk. ārkārtas) </w:t>
      </w:r>
      <w:r w:rsidRPr="00A64114">
        <w:rPr>
          <w:rFonts w:ascii="Times New Roman" w:hAnsi="Times New Roman" w:cs="Times New Roman"/>
          <w:b/>
          <w:bCs/>
          <w:color w:val="000000" w:themeColor="text1"/>
          <w:sz w:val="24"/>
          <w:szCs w:val="24"/>
        </w:rPr>
        <w:t>remontdarbi</w:t>
      </w:r>
      <w:r w:rsidRPr="00A64114">
        <w:rPr>
          <w:rFonts w:ascii="Times New Roman" w:hAnsi="Times New Roman" w:cs="Times New Roman"/>
          <w:color w:val="000000" w:themeColor="text1"/>
          <w:sz w:val="24"/>
          <w:szCs w:val="24"/>
        </w:rPr>
        <w:t>:</w:t>
      </w:r>
    </w:p>
    <w:p w14:paraId="308DAD22" w14:textId="75249A62" w:rsidR="00034AE2" w:rsidRPr="00A64114" w:rsidRDefault="00034AE2" w:rsidP="00A80AD4">
      <w:pPr>
        <w:pStyle w:val="ListParagraph"/>
        <w:numPr>
          <w:ilvl w:val="0"/>
          <w:numId w:val="16"/>
        </w:numPr>
        <w:rPr>
          <w:rFonts w:ascii="Times New Roman" w:hAnsi="Times New Roman" w:cs="Times New Roman"/>
          <w:color w:val="000000" w:themeColor="text1"/>
          <w:sz w:val="24"/>
          <w:szCs w:val="24"/>
        </w:rPr>
      </w:pPr>
      <w:r w:rsidRPr="00A64114">
        <w:rPr>
          <w:rFonts w:ascii="Times New Roman" w:hAnsi="Times New Roman" w:cs="Times New Roman"/>
          <w:color w:val="000000" w:themeColor="text1"/>
          <w:sz w:val="24"/>
          <w:szCs w:val="24"/>
        </w:rPr>
        <w:t>Šuvju hermatizācija (</w:t>
      </w:r>
      <w:r w:rsidR="00A64114">
        <w:rPr>
          <w:rFonts w:ascii="Times New Roman" w:hAnsi="Times New Roman" w:cs="Times New Roman"/>
          <w:color w:val="000000" w:themeColor="text1"/>
          <w:sz w:val="24"/>
          <w:szCs w:val="24"/>
        </w:rPr>
        <w:t>5</w:t>
      </w:r>
      <w:r w:rsidRPr="00A64114">
        <w:rPr>
          <w:rFonts w:ascii="Times New Roman" w:hAnsi="Times New Roman" w:cs="Times New Roman"/>
          <w:color w:val="000000" w:themeColor="text1"/>
          <w:sz w:val="24"/>
          <w:szCs w:val="24"/>
        </w:rPr>
        <w:t>dzīvojamajās mājās, pēc atsevišķu dzīvokļu pieprasījuma)</w:t>
      </w:r>
      <w:r w:rsidR="005A1F5C" w:rsidRPr="00A64114">
        <w:rPr>
          <w:rFonts w:ascii="Times New Roman" w:hAnsi="Times New Roman" w:cs="Times New Roman"/>
          <w:color w:val="000000" w:themeColor="text1"/>
          <w:sz w:val="24"/>
          <w:szCs w:val="24"/>
        </w:rPr>
        <w:t>;</w:t>
      </w:r>
    </w:p>
    <w:p w14:paraId="11B49640" w14:textId="4C738562" w:rsidR="00A80AD4" w:rsidRPr="00A64114" w:rsidRDefault="00A64114" w:rsidP="00A80AD4">
      <w:pPr>
        <w:pStyle w:val="ListParagraph"/>
        <w:numPr>
          <w:ilvl w:val="0"/>
          <w:numId w:val="16"/>
        </w:numPr>
        <w:rPr>
          <w:rFonts w:ascii="Times New Roman" w:hAnsi="Times New Roman" w:cs="Times New Roman"/>
          <w:color w:val="000000" w:themeColor="text1"/>
          <w:sz w:val="24"/>
          <w:szCs w:val="24"/>
        </w:rPr>
      </w:pPr>
      <w:r w:rsidRPr="00A64114">
        <w:rPr>
          <w:rFonts w:ascii="Times New Roman" w:hAnsi="Times New Roman" w:cs="Times New Roman"/>
          <w:color w:val="000000" w:themeColor="text1"/>
          <w:sz w:val="24"/>
          <w:szCs w:val="24"/>
        </w:rPr>
        <w:t xml:space="preserve">Stāvvadu </w:t>
      </w:r>
      <w:r w:rsidR="00A80AD4" w:rsidRPr="00A64114">
        <w:rPr>
          <w:rFonts w:ascii="Times New Roman" w:hAnsi="Times New Roman" w:cs="Times New Roman"/>
          <w:color w:val="000000" w:themeColor="text1"/>
          <w:sz w:val="24"/>
          <w:szCs w:val="24"/>
        </w:rPr>
        <w:t>remonts</w:t>
      </w:r>
      <w:r w:rsidRPr="00A64114">
        <w:rPr>
          <w:rFonts w:ascii="Times New Roman" w:hAnsi="Times New Roman" w:cs="Times New Roman"/>
          <w:color w:val="000000" w:themeColor="text1"/>
          <w:sz w:val="24"/>
          <w:szCs w:val="24"/>
        </w:rPr>
        <w:t xml:space="preserve"> vai nomaiņa (6 dzīvojamās mājās, atsevišķos dzīvokļos);</w:t>
      </w:r>
    </w:p>
    <w:p w14:paraId="024DEDCD" w14:textId="184389D4" w:rsidR="00A64114" w:rsidRDefault="00A64114" w:rsidP="00A80AD4">
      <w:pPr>
        <w:pStyle w:val="ListParagraph"/>
        <w:numPr>
          <w:ilvl w:val="0"/>
          <w:numId w:val="16"/>
        </w:numPr>
        <w:rPr>
          <w:rFonts w:ascii="Times New Roman" w:hAnsi="Times New Roman" w:cs="Times New Roman"/>
          <w:color w:val="000000" w:themeColor="text1"/>
          <w:sz w:val="24"/>
          <w:szCs w:val="24"/>
        </w:rPr>
      </w:pPr>
      <w:r w:rsidRPr="00A64114">
        <w:rPr>
          <w:rFonts w:ascii="Times New Roman" w:hAnsi="Times New Roman" w:cs="Times New Roman"/>
          <w:color w:val="000000" w:themeColor="text1"/>
          <w:sz w:val="24"/>
          <w:szCs w:val="24"/>
        </w:rPr>
        <w:t>Dzīvojamo māju pamatu nostiprināšana un cokola atjaunošana (2 dzīvojamās mājās);</w:t>
      </w:r>
    </w:p>
    <w:p w14:paraId="720B56F7" w14:textId="7C16BF0D" w:rsidR="00A64114" w:rsidRPr="00A64114" w:rsidRDefault="00A64114" w:rsidP="00A80AD4">
      <w:pPr>
        <w:pStyle w:val="ListParagraph"/>
        <w:numPr>
          <w:ilvl w:val="0"/>
          <w:numId w:val="1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Ceļu (bedru) remonts (7 dzīvojamām mājām piegulošie ceļi);</w:t>
      </w:r>
    </w:p>
    <w:p w14:paraId="1D398358" w14:textId="156EF9B7" w:rsidR="00FE2320" w:rsidRPr="00FF794F" w:rsidRDefault="00FE2320" w:rsidP="00FE2320">
      <w:pPr>
        <w:pStyle w:val="ListParagraph"/>
        <w:numPr>
          <w:ilvl w:val="0"/>
          <w:numId w:val="16"/>
        </w:numPr>
        <w:rPr>
          <w:rFonts w:ascii="Times New Roman" w:hAnsi="Times New Roman" w:cs="Times New Roman"/>
          <w:color w:val="000000" w:themeColor="text1"/>
          <w:sz w:val="24"/>
          <w:szCs w:val="24"/>
        </w:rPr>
      </w:pPr>
      <w:r w:rsidRPr="00FF794F">
        <w:rPr>
          <w:rFonts w:ascii="Times New Roman" w:hAnsi="Times New Roman" w:cs="Times New Roman"/>
          <w:color w:val="000000" w:themeColor="text1"/>
          <w:sz w:val="24"/>
          <w:szCs w:val="24"/>
        </w:rPr>
        <w:t>Dažāda veida remontdarbi siltummezglos (</w:t>
      </w:r>
      <w:r w:rsidR="00A64114">
        <w:rPr>
          <w:rFonts w:ascii="Times New Roman" w:hAnsi="Times New Roman" w:cs="Times New Roman"/>
          <w:color w:val="000000" w:themeColor="text1"/>
          <w:sz w:val="24"/>
          <w:szCs w:val="24"/>
        </w:rPr>
        <w:t>6</w:t>
      </w:r>
      <w:r w:rsidRPr="00FF794F">
        <w:rPr>
          <w:rFonts w:ascii="Times New Roman" w:hAnsi="Times New Roman" w:cs="Times New Roman"/>
          <w:color w:val="000000" w:themeColor="text1"/>
          <w:sz w:val="24"/>
          <w:szCs w:val="24"/>
        </w:rPr>
        <w:t xml:space="preserve"> dzīvojamajās mājās)</w:t>
      </w:r>
      <w:r w:rsidR="005A1F5C">
        <w:rPr>
          <w:rFonts w:ascii="Times New Roman" w:hAnsi="Times New Roman" w:cs="Times New Roman"/>
          <w:color w:val="000000" w:themeColor="text1"/>
          <w:sz w:val="24"/>
          <w:szCs w:val="24"/>
        </w:rPr>
        <w:t>;</w:t>
      </w:r>
    </w:p>
    <w:p w14:paraId="72A59B99" w14:textId="13783C7D" w:rsidR="00FE2320" w:rsidRPr="00FF794F" w:rsidRDefault="00FE2320" w:rsidP="004167DE">
      <w:pPr>
        <w:pStyle w:val="ListParagraph"/>
        <w:numPr>
          <w:ilvl w:val="0"/>
          <w:numId w:val="16"/>
        </w:numPr>
        <w:jc w:val="both"/>
        <w:rPr>
          <w:rFonts w:ascii="Times New Roman" w:hAnsi="Times New Roman" w:cs="Times New Roman"/>
          <w:color w:val="000000" w:themeColor="text1"/>
          <w:sz w:val="24"/>
          <w:szCs w:val="24"/>
        </w:rPr>
      </w:pPr>
      <w:r w:rsidRPr="00FF794F">
        <w:rPr>
          <w:rFonts w:ascii="Times New Roman" w:hAnsi="Times New Roman" w:cs="Times New Roman"/>
          <w:color w:val="000000" w:themeColor="text1"/>
          <w:sz w:val="24"/>
          <w:szCs w:val="24"/>
        </w:rPr>
        <w:t xml:space="preserve">u.c. </w:t>
      </w:r>
      <w:r w:rsidR="00A64114">
        <w:rPr>
          <w:rFonts w:ascii="Times New Roman" w:hAnsi="Times New Roman" w:cs="Times New Roman"/>
          <w:color w:val="000000" w:themeColor="text1"/>
          <w:sz w:val="24"/>
          <w:szCs w:val="24"/>
        </w:rPr>
        <w:t xml:space="preserve">(durvju remonts, soliņu uzstādīšana, teritorijas sakopšana, </w:t>
      </w:r>
      <w:r w:rsidRPr="00FF794F">
        <w:rPr>
          <w:rFonts w:ascii="Times New Roman" w:hAnsi="Times New Roman" w:cs="Times New Roman"/>
          <w:color w:val="000000" w:themeColor="text1"/>
          <w:sz w:val="24"/>
          <w:szCs w:val="24"/>
        </w:rPr>
        <w:t>darbi.</w:t>
      </w:r>
    </w:p>
    <w:p w14:paraId="564F2974" w14:textId="2046EF93" w:rsidR="00F34170" w:rsidRDefault="00FE2320" w:rsidP="00F34170">
      <w:pPr>
        <w:jc w:val="both"/>
        <w:rPr>
          <w:rFonts w:ascii="Times New Roman" w:hAnsi="Times New Roman" w:cs="Times New Roman"/>
          <w:sz w:val="24"/>
          <w:szCs w:val="24"/>
        </w:rPr>
      </w:pPr>
      <w:r>
        <w:rPr>
          <w:rFonts w:ascii="Times New Roman" w:hAnsi="Times New Roman" w:cs="Times New Roman"/>
          <w:sz w:val="24"/>
          <w:szCs w:val="24"/>
        </w:rPr>
        <w:t>Detalizēta i</w:t>
      </w:r>
      <w:r w:rsidR="00F34170" w:rsidRPr="00362A1C">
        <w:rPr>
          <w:rFonts w:ascii="Times New Roman" w:hAnsi="Times New Roman" w:cs="Times New Roman"/>
          <w:sz w:val="24"/>
          <w:szCs w:val="24"/>
        </w:rPr>
        <w:t>nformācija par izpildītajiem darbiem</w:t>
      </w:r>
      <w:r w:rsidR="008F118C">
        <w:rPr>
          <w:rFonts w:ascii="Times New Roman" w:hAnsi="Times New Roman" w:cs="Times New Roman"/>
          <w:sz w:val="24"/>
          <w:szCs w:val="24"/>
        </w:rPr>
        <w:t>, kas veikti no uzkrājuma fonda</w:t>
      </w:r>
      <w:r w:rsidR="00F34170" w:rsidRPr="00362A1C">
        <w:rPr>
          <w:rFonts w:ascii="Times New Roman" w:hAnsi="Times New Roman" w:cs="Times New Roman"/>
          <w:sz w:val="24"/>
          <w:szCs w:val="24"/>
        </w:rPr>
        <w:t xml:space="preserve"> 20</w:t>
      </w:r>
      <w:r w:rsidR="0089652E">
        <w:rPr>
          <w:rFonts w:ascii="Times New Roman" w:hAnsi="Times New Roman" w:cs="Times New Roman"/>
          <w:sz w:val="24"/>
          <w:szCs w:val="24"/>
        </w:rPr>
        <w:t>2</w:t>
      </w:r>
      <w:r w:rsidR="00A64114">
        <w:rPr>
          <w:rFonts w:ascii="Times New Roman" w:hAnsi="Times New Roman" w:cs="Times New Roman"/>
          <w:sz w:val="24"/>
          <w:szCs w:val="24"/>
        </w:rPr>
        <w:t>2</w:t>
      </w:r>
      <w:r w:rsidR="00F34170" w:rsidRPr="00362A1C">
        <w:rPr>
          <w:rFonts w:ascii="Times New Roman" w:hAnsi="Times New Roman" w:cs="Times New Roman"/>
          <w:sz w:val="24"/>
          <w:szCs w:val="24"/>
        </w:rPr>
        <w:t>.</w:t>
      </w:r>
      <w:r w:rsidR="00F34170">
        <w:rPr>
          <w:rFonts w:ascii="Times New Roman" w:hAnsi="Times New Roman" w:cs="Times New Roman"/>
          <w:sz w:val="24"/>
          <w:szCs w:val="24"/>
        </w:rPr>
        <w:t> </w:t>
      </w:r>
      <w:r w:rsidR="00F34170" w:rsidRPr="00362A1C">
        <w:rPr>
          <w:rFonts w:ascii="Times New Roman" w:hAnsi="Times New Roman" w:cs="Times New Roman"/>
          <w:sz w:val="24"/>
          <w:szCs w:val="24"/>
        </w:rPr>
        <w:t>gadā</w:t>
      </w:r>
      <w:r w:rsidR="008F118C">
        <w:rPr>
          <w:rFonts w:ascii="Times New Roman" w:hAnsi="Times New Roman" w:cs="Times New Roman"/>
          <w:sz w:val="24"/>
          <w:szCs w:val="24"/>
        </w:rPr>
        <w:t>,</w:t>
      </w:r>
      <w:r w:rsidR="00F34170" w:rsidRPr="00362A1C">
        <w:rPr>
          <w:rFonts w:ascii="Times New Roman" w:hAnsi="Times New Roman" w:cs="Times New Roman"/>
          <w:sz w:val="24"/>
          <w:szCs w:val="24"/>
        </w:rPr>
        <w:t xml:space="preserve"> ir norādīta </w:t>
      </w:r>
      <w:r>
        <w:rPr>
          <w:rFonts w:ascii="Times New Roman" w:hAnsi="Times New Roman" w:cs="Times New Roman"/>
          <w:sz w:val="24"/>
          <w:szCs w:val="24"/>
        </w:rPr>
        <w:t xml:space="preserve">šī pārskata 1.pielikumā, kā arī ir publicēta </w:t>
      </w:r>
      <w:r w:rsidR="00F34170" w:rsidRPr="00362A1C">
        <w:rPr>
          <w:rFonts w:ascii="Times New Roman" w:hAnsi="Times New Roman" w:cs="Times New Roman"/>
          <w:sz w:val="24"/>
          <w:szCs w:val="24"/>
        </w:rPr>
        <w:t>DzĪKS “Mežciems” mājaslapā</w:t>
      </w:r>
      <w:r>
        <w:rPr>
          <w:rFonts w:ascii="Times New Roman" w:hAnsi="Times New Roman" w:cs="Times New Roman"/>
          <w:sz w:val="24"/>
          <w:szCs w:val="24"/>
        </w:rPr>
        <w:t>.</w:t>
      </w:r>
    </w:p>
    <w:p w14:paraId="35F61E22" w14:textId="25A9811E" w:rsidR="008F118C" w:rsidRPr="004E0EB6" w:rsidRDefault="004E0EB6" w:rsidP="004E0EB6">
      <w:pPr>
        <w:pStyle w:val="ListParagraph"/>
        <w:numPr>
          <w:ilvl w:val="0"/>
          <w:numId w:val="11"/>
        </w:numPr>
        <w:jc w:val="both"/>
        <w:rPr>
          <w:rFonts w:ascii="Times New Roman" w:hAnsi="Times New Roman" w:cs="Times New Roman"/>
          <w:b/>
          <w:sz w:val="24"/>
          <w:szCs w:val="24"/>
        </w:rPr>
      </w:pPr>
      <w:r w:rsidRPr="004E0EB6">
        <w:rPr>
          <w:rFonts w:ascii="Times New Roman" w:hAnsi="Times New Roman" w:cs="Times New Roman"/>
          <w:b/>
          <w:sz w:val="24"/>
          <w:szCs w:val="24"/>
        </w:rPr>
        <w:t>202</w:t>
      </w:r>
      <w:r w:rsidR="00A64114">
        <w:rPr>
          <w:rFonts w:ascii="Times New Roman" w:hAnsi="Times New Roman" w:cs="Times New Roman"/>
          <w:b/>
          <w:sz w:val="24"/>
          <w:szCs w:val="24"/>
        </w:rPr>
        <w:t>3</w:t>
      </w:r>
      <w:r w:rsidRPr="004E0EB6">
        <w:rPr>
          <w:rFonts w:ascii="Times New Roman" w:hAnsi="Times New Roman" w:cs="Times New Roman"/>
          <w:b/>
          <w:sz w:val="24"/>
          <w:szCs w:val="24"/>
        </w:rPr>
        <w:t>. GADA NEPIECIEŠAMO REMONTDARBU PLĀNS</w:t>
      </w:r>
    </w:p>
    <w:p w14:paraId="3DEED3C5" w14:textId="77777777" w:rsidR="00701FD9" w:rsidRPr="005A1F5C" w:rsidRDefault="00701FD9" w:rsidP="004E0EB6">
      <w:pPr>
        <w:pStyle w:val="tv213"/>
        <w:shd w:val="clear" w:color="auto" w:fill="FFFFFF"/>
        <w:spacing w:before="0" w:beforeAutospacing="0" w:after="120" w:afterAutospacing="0"/>
        <w:jc w:val="both"/>
      </w:pPr>
      <w:r>
        <w:t xml:space="preserve">Saskaņā ar </w:t>
      </w:r>
      <w:r w:rsidRPr="00C70519">
        <w:t>Dzīvojamo māju pārvaldīšanas likuma</w:t>
      </w:r>
      <w:r>
        <w:t xml:space="preserve"> 6. panta otrās daļas 2. punkta prasībām viena no </w:t>
      </w:r>
      <w:r w:rsidRPr="00701FD9">
        <w:t xml:space="preserve">obligāti veicamajām pārvaldīšanas darbībām ir </w:t>
      </w:r>
      <w:r w:rsidRPr="005A1F5C">
        <w:t>pārvaldīšanas darba plānošana, organizēšana un pārraudzība, tajā skaitā pārvaldīšanas darba plāna, tajā skaitā uzturēšanai nepieciešamo pasākumu plāna, sagatavošana, kā arī attiecīgā gada budžeta projekta sagatavošana un finanšu uzskaites organizēšana.</w:t>
      </w:r>
    </w:p>
    <w:p w14:paraId="0E3F091B" w14:textId="77777777" w:rsidR="00701FD9" w:rsidRPr="005A1F5C" w:rsidRDefault="00701FD9" w:rsidP="004E0EB6">
      <w:pPr>
        <w:pStyle w:val="tv213"/>
        <w:shd w:val="clear" w:color="auto" w:fill="FFFFFF"/>
        <w:spacing w:before="0" w:beforeAutospacing="0" w:after="120" w:afterAutospacing="0"/>
        <w:jc w:val="both"/>
      </w:pPr>
      <w:r w:rsidRPr="005A1F5C">
        <w:lastRenderedPageBreak/>
        <w:t>Saskaņā ar Dzīvojamo māju pārvaldīšanas likuma 15. panta pirmās daļas prasībām ar šajā likumā noteikto pārvaldīšanas darba plānu pārvaldnieks rakstveidā iepazīstina dzīvojamās mājas īpašnieku ne retāk kā reizi gadā.</w:t>
      </w:r>
    </w:p>
    <w:p w14:paraId="234D10CD" w14:textId="77777777" w:rsidR="00C30773" w:rsidRDefault="0089652E" w:rsidP="004E0EB6">
      <w:pPr>
        <w:spacing w:after="120" w:line="240" w:lineRule="auto"/>
        <w:jc w:val="both"/>
        <w:rPr>
          <w:rFonts w:ascii="Times New Roman" w:eastAsia="Times New Roman" w:hAnsi="Times New Roman" w:cs="Times New Roman"/>
          <w:sz w:val="24"/>
          <w:szCs w:val="24"/>
          <w:lang w:eastAsia="lv-LV"/>
        </w:rPr>
      </w:pPr>
      <w:r w:rsidRPr="0033111B">
        <w:rPr>
          <w:rFonts w:ascii="Times New Roman" w:eastAsia="Times New Roman" w:hAnsi="Times New Roman" w:cs="Times New Roman"/>
          <w:sz w:val="24"/>
          <w:szCs w:val="24"/>
          <w:lang w:eastAsia="lv-LV"/>
        </w:rPr>
        <w:t>Saskaņā ar Dzīvojamo māju pārvaldīšanas likuma 6. panta otrās daļas</w:t>
      </w:r>
      <w:r w:rsidR="0033111B">
        <w:rPr>
          <w:rFonts w:ascii="Times New Roman" w:eastAsia="Times New Roman" w:hAnsi="Times New Roman" w:cs="Times New Roman"/>
          <w:sz w:val="24"/>
          <w:szCs w:val="24"/>
          <w:lang w:eastAsia="lv-LV"/>
        </w:rPr>
        <w:t xml:space="preserve"> 1.d. punktu </w:t>
      </w:r>
      <w:r w:rsidRPr="0033111B">
        <w:rPr>
          <w:rFonts w:ascii="Times New Roman" w:eastAsia="Times New Roman" w:hAnsi="Times New Roman" w:cs="Times New Roman"/>
          <w:sz w:val="24"/>
          <w:szCs w:val="24"/>
          <w:lang w:eastAsia="lv-LV"/>
        </w:rPr>
        <w:t xml:space="preserve">viena no </w:t>
      </w:r>
      <w:r w:rsidR="0033111B" w:rsidRPr="0033111B">
        <w:rPr>
          <w:rFonts w:ascii="Times New Roman" w:eastAsia="Times New Roman" w:hAnsi="Times New Roman" w:cs="Times New Roman"/>
          <w:sz w:val="24"/>
          <w:szCs w:val="24"/>
          <w:lang w:eastAsia="lv-LV"/>
        </w:rPr>
        <w:t>o</w:t>
      </w:r>
      <w:r w:rsidRPr="0033111B">
        <w:rPr>
          <w:rFonts w:ascii="Times New Roman" w:eastAsia="Times New Roman" w:hAnsi="Times New Roman" w:cs="Times New Roman"/>
          <w:sz w:val="24"/>
          <w:szCs w:val="24"/>
          <w:lang w:eastAsia="lv-LV"/>
        </w:rPr>
        <w:t>bligāti veicam</w:t>
      </w:r>
      <w:r w:rsidR="0033111B" w:rsidRPr="0033111B">
        <w:rPr>
          <w:rFonts w:ascii="Times New Roman" w:eastAsia="Times New Roman" w:hAnsi="Times New Roman" w:cs="Times New Roman"/>
          <w:sz w:val="24"/>
          <w:szCs w:val="24"/>
          <w:lang w:eastAsia="lv-LV"/>
        </w:rPr>
        <w:t xml:space="preserve">ajām pārvaldīšanas darbībām ir </w:t>
      </w:r>
      <w:r w:rsidRPr="0033111B">
        <w:rPr>
          <w:rFonts w:ascii="Times New Roman" w:eastAsia="Times New Roman" w:hAnsi="Times New Roman" w:cs="Times New Roman"/>
          <w:sz w:val="24"/>
          <w:szCs w:val="24"/>
          <w:lang w:eastAsia="lv-LV"/>
        </w:rPr>
        <w:t xml:space="preserve"> </w:t>
      </w:r>
      <w:r w:rsidR="0033111B" w:rsidRPr="0033111B">
        <w:rPr>
          <w:rFonts w:ascii="Times New Roman" w:eastAsia="Times New Roman" w:hAnsi="Times New Roman" w:cs="Times New Roman"/>
          <w:sz w:val="24"/>
          <w:szCs w:val="24"/>
          <w:lang w:eastAsia="lv-LV"/>
        </w:rPr>
        <w:t>dzīvojamās mājas, tajā esošo iekārtu un komunikāciju apsekošana, tehniskā apkope un kārtējais remonts</w:t>
      </w:r>
      <w:r w:rsidR="0033111B">
        <w:rPr>
          <w:rFonts w:ascii="Times New Roman" w:eastAsia="Times New Roman" w:hAnsi="Times New Roman" w:cs="Times New Roman"/>
          <w:sz w:val="24"/>
          <w:szCs w:val="24"/>
          <w:lang w:eastAsia="lv-LV"/>
        </w:rPr>
        <w:t>.</w:t>
      </w:r>
    </w:p>
    <w:p w14:paraId="5090870F" w14:textId="755B3D33" w:rsidR="00FE2320" w:rsidRDefault="0033111B" w:rsidP="00A64114">
      <w:pPr>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28.09.2010. Ministru kabineta noteikumu Nr. 907 "</w:t>
      </w:r>
      <w:r w:rsidRPr="0033111B">
        <w:rPr>
          <w:rFonts w:ascii="Times New Roman" w:eastAsia="Times New Roman" w:hAnsi="Times New Roman" w:cs="Times New Roman"/>
          <w:sz w:val="24"/>
          <w:szCs w:val="24"/>
          <w:lang w:eastAsia="lv-LV"/>
        </w:rPr>
        <w:t>Noteikumi par dzīvojamās mājas apsekošanu, tehnisko apkopi, kārtējo remontu un energoefektivitātes minimālajam prasībām"</w:t>
      </w:r>
      <w:r>
        <w:rPr>
          <w:rFonts w:ascii="Times New Roman" w:eastAsia="Times New Roman" w:hAnsi="Times New Roman" w:cs="Times New Roman"/>
          <w:sz w:val="24"/>
          <w:szCs w:val="24"/>
          <w:lang w:eastAsia="lv-LV"/>
        </w:rPr>
        <w:t xml:space="preserve"> 2.punkts nosaka, ka </w:t>
      </w:r>
      <w:r w:rsidRPr="0033111B">
        <w:rPr>
          <w:rFonts w:ascii="Times New Roman" w:eastAsia="Times New Roman" w:hAnsi="Times New Roman" w:cs="Times New Roman"/>
          <w:sz w:val="24"/>
          <w:szCs w:val="24"/>
          <w:lang w:eastAsia="lv-LV"/>
        </w:rPr>
        <w:t>dzīvojamās mājas, tajā esošo iekārtu un komunikāciju apsekošanu, tehnisko apkopi un kārtējo remontu veic, lai nodrošinātu dzīvojamās mājas uzturēšanu (fizisku saglabāšanu) visā tās ekspluatācijas laikā un nepieļautu apdraudējuma iestāšanos.</w:t>
      </w:r>
      <w:r w:rsidR="00A64114">
        <w:rPr>
          <w:rFonts w:ascii="Times New Roman" w:eastAsia="Times New Roman" w:hAnsi="Times New Roman" w:cs="Times New Roman"/>
          <w:sz w:val="24"/>
          <w:szCs w:val="24"/>
          <w:lang w:eastAsia="lv-LV"/>
        </w:rPr>
        <w:t xml:space="preserve"> </w:t>
      </w:r>
    </w:p>
    <w:p w14:paraId="4B57E46D" w14:textId="77777777" w:rsidR="00034AE2" w:rsidRDefault="008F118C" w:rsidP="00D97839">
      <w:pPr>
        <w:jc w:val="both"/>
        <w:rPr>
          <w:rFonts w:ascii="Times New Roman" w:eastAsia="Times New Roman" w:hAnsi="Times New Roman" w:cs="Times New Roman"/>
          <w:sz w:val="24"/>
          <w:szCs w:val="24"/>
          <w:lang w:eastAsia="lv-LV"/>
        </w:rPr>
      </w:pPr>
      <w:r w:rsidRPr="008F118C">
        <w:rPr>
          <w:rFonts w:ascii="Times New Roman" w:eastAsia="Times New Roman" w:hAnsi="Times New Roman" w:cs="Times New Roman"/>
          <w:sz w:val="24"/>
          <w:szCs w:val="24"/>
          <w:lang w:eastAsia="lv-LV"/>
        </w:rPr>
        <w:t>Kopumā</w:t>
      </w:r>
      <w:r>
        <w:rPr>
          <w:rFonts w:ascii="Times New Roman" w:eastAsia="Times New Roman" w:hAnsi="Times New Roman" w:cs="Times New Roman"/>
          <w:sz w:val="24"/>
          <w:szCs w:val="24"/>
          <w:lang w:eastAsia="lv-LV"/>
        </w:rPr>
        <w:t xml:space="preserve"> ikgadējās apsekošanas laikā ir konstatēts, ka</w:t>
      </w:r>
      <w:r w:rsidR="00034AE2">
        <w:rPr>
          <w:rFonts w:ascii="Times New Roman" w:eastAsia="Times New Roman" w:hAnsi="Times New Roman" w:cs="Times New Roman"/>
          <w:sz w:val="24"/>
          <w:szCs w:val="24"/>
          <w:lang w:eastAsia="lv-LV"/>
        </w:rPr>
        <w:t>:</w:t>
      </w:r>
    </w:p>
    <w:p w14:paraId="539A2CC1" w14:textId="3AF51CEE" w:rsidR="00D97839" w:rsidRDefault="008F118C" w:rsidP="00034AE2">
      <w:pPr>
        <w:pStyle w:val="ListParagraph"/>
        <w:numPr>
          <w:ilvl w:val="0"/>
          <w:numId w:val="18"/>
        </w:numPr>
        <w:jc w:val="both"/>
        <w:rPr>
          <w:rFonts w:ascii="Times New Roman" w:eastAsia="Times New Roman" w:hAnsi="Times New Roman" w:cs="Times New Roman"/>
          <w:b/>
          <w:sz w:val="24"/>
          <w:szCs w:val="24"/>
          <w:lang w:eastAsia="lv-LV"/>
        </w:rPr>
      </w:pPr>
      <w:r w:rsidRPr="00034AE2">
        <w:rPr>
          <w:rFonts w:ascii="Times New Roman" w:eastAsia="Times New Roman" w:hAnsi="Times New Roman" w:cs="Times New Roman"/>
          <w:b/>
          <w:sz w:val="24"/>
          <w:szCs w:val="24"/>
          <w:lang w:eastAsia="lv-LV"/>
        </w:rPr>
        <w:t>dzīvojamās mājās ir ļoti novecojuši karstā, aukstā ūdens un kanalizācijas stāvvadi</w:t>
      </w:r>
      <w:r w:rsidR="00034AE2">
        <w:rPr>
          <w:rFonts w:ascii="Times New Roman" w:eastAsia="Times New Roman" w:hAnsi="Times New Roman" w:cs="Times New Roman"/>
          <w:b/>
          <w:sz w:val="24"/>
          <w:szCs w:val="24"/>
          <w:lang w:eastAsia="lv-LV"/>
        </w:rPr>
        <w:t>;</w:t>
      </w:r>
    </w:p>
    <w:p w14:paraId="32D73DFA" w14:textId="77777777" w:rsidR="00FF794F" w:rsidRDefault="00FF794F" w:rsidP="00FF794F">
      <w:pPr>
        <w:pStyle w:val="ListParagraph"/>
        <w:numPr>
          <w:ilvl w:val="0"/>
          <w:numId w:val="18"/>
        </w:num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dzīvojamo māju pamati ir laika gaitā nosēdušies un ir nepieciešama to stiprināšana;</w:t>
      </w:r>
    </w:p>
    <w:p w14:paraId="3BC8146B" w14:textId="337F0A3D" w:rsidR="00FF794F" w:rsidRPr="00FF794F" w:rsidRDefault="00FF794F" w:rsidP="00FF794F">
      <w:pPr>
        <w:pStyle w:val="ListParagraph"/>
        <w:numPr>
          <w:ilvl w:val="0"/>
          <w:numId w:val="18"/>
        </w:numPr>
        <w:jc w:val="both"/>
        <w:rPr>
          <w:rFonts w:ascii="Times New Roman" w:eastAsia="Times New Roman" w:hAnsi="Times New Roman" w:cs="Times New Roman"/>
          <w:b/>
          <w:sz w:val="24"/>
          <w:szCs w:val="24"/>
          <w:lang w:eastAsia="lv-LV"/>
        </w:rPr>
      </w:pPr>
      <w:r w:rsidRPr="00FF794F">
        <w:rPr>
          <w:rFonts w:ascii="Times New Roman" w:eastAsia="Times New Roman" w:hAnsi="Times New Roman" w:cs="Times New Roman"/>
          <w:b/>
          <w:sz w:val="24"/>
          <w:szCs w:val="24"/>
          <w:lang w:eastAsia="lv-LV"/>
        </w:rPr>
        <w:t>dzīvojamām mājām piegulošās ietves un ceļi</w:t>
      </w:r>
      <w:r>
        <w:rPr>
          <w:rFonts w:ascii="Times New Roman" w:eastAsia="Times New Roman" w:hAnsi="Times New Roman" w:cs="Times New Roman"/>
          <w:b/>
          <w:sz w:val="24"/>
          <w:szCs w:val="24"/>
          <w:lang w:eastAsia="lv-LV"/>
        </w:rPr>
        <w:t xml:space="preserve"> ir ar bedrēm un būtiski apgrūtina gan gājēju, gan automašīnu drošu pārvietošanos.</w:t>
      </w:r>
    </w:p>
    <w:p w14:paraId="555D2509" w14:textId="77777777" w:rsidR="00034AE2" w:rsidRDefault="00034AE2" w:rsidP="00D97839">
      <w:pPr>
        <w:jc w:val="both"/>
        <w:rPr>
          <w:rFonts w:ascii="Times New Roman" w:eastAsia="Times New Roman" w:hAnsi="Times New Roman" w:cs="Times New Roman"/>
          <w:sz w:val="24"/>
          <w:szCs w:val="24"/>
          <w:lang w:eastAsia="lv-LV"/>
        </w:rPr>
      </w:pPr>
    </w:p>
    <w:p w14:paraId="5CB3CDF0" w14:textId="77777777" w:rsidR="00D97839" w:rsidRPr="00FB240C" w:rsidRDefault="00D97839" w:rsidP="00D97839">
      <w:pPr>
        <w:jc w:val="both"/>
        <w:rPr>
          <w:rFonts w:ascii="Times New Roman" w:eastAsia="Times New Roman" w:hAnsi="Times New Roman" w:cs="Times New Roman"/>
          <w:b/>
          <w:sz w:val="24"/>
          <w:szCs w:val="24"/>
          <w:lang w:eastAsia="lv-LV"/>
        </w:rPr>
      </w:pPr>
      <w:r w:rsidRPr="00FB240C">
        <w:rPr>
          <w:rFonts w:ascii="Times New Roman" w:eastAsia="Times New Roman" w:hAnsi="Times New Roman" w:cs="Times New Roman"/>
          <w:b/>
          <w:sz w:val="24"/>
          <w:szCs w:val="24"/>
          <w:lang w:eastAsia="lv-LV"/>
        </w:rPr>
        <w:t xml:space="preserve">DzĪKS “Mežciems” pieejamo  uzkrājumu fonda līdzekļu  ietvaros ir iespējams veikt  akūti nepieciešamos remontdarbus tikai daļējā apmērā. </w:t>
      </w:r>
    </w:p>
    <w:p w14:paraId="78F06A9E" w14:textId="2D564527" w:rsidR="00055DFC" w:rsidRDefault="00D97839" w:rsidP="00183D98">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 xml:space="preserve">Lai nodrošinātu savlaicīgu remontdarbu  veikšanu pilnā apmērā ir nepieciešams  iedzīvotāju līdzfinansējums (papildu maksājumi par remontdarbiem). </w:t>
      </w:r>
      <w:r w:rsidRPr="00FB240C">
        <w:rPr>
          <w:rFonts w:ascii="Times New Roman" w:eastAsia="Times New Roman" w:hAnsi="Times New Roman" w:cs="Times New Roman"/>
          <w:b/>
          <w:sz w:val="24"/>
          <w:szCs w:val="24"/>
          <w:lang w:eastAsia="lv-LV"/>
        </w:rPr>
        <w:t xml:space="preserve">DzĪKS “Mežciems” </w:t>
      </w:r>
      <w:r w:rsidR="00FB240C" w:rsidRPr="00FB240C">
        <w:rPr>
          <w:rFonts w:ascii="Times New Roman" w:eastAsia="Times New Roman" w:hAnsi="Times New Roman" w:cs="Times New Roman"/>
          <w:b/>
          <w:sz w:val="24"/>
          <w:szCs w:val="24"/>
          <w:lang w:eastAsia="lv-LV"/>
        </w:rPr>
        <w:t xml:space="preserve">2018. </w:t>
      </w:r>
      <w:r w:rsidR="00AF5B8A">
        <w:rPr>
          <w:rFonts w:ascii="Times New Roman" w:eastAsia="Times New Roman" w:hAnsi="Times New Roman" w:cs="Times New Roman"/>
          <w:b/>
          <w:sz w:val="24"/>
          <w:szCs w:val="24"/>
          <w:lang w:eastAsia="lv-LV"/>
        </w:rPr>
        <w:t>-</w:t>
      </w:r>
      <w:r w:rsidR="005A1F5C">
        <w:rPr>
          <w:rFonts w:ascii="Times New Roman" w:eastAsia="Times New Roman" w:hAnsi="Times New Roman" w:cs="Times New Roman"/>
          <w:b/>
          <w:sz w:val="24"/>
          <w:szCs w:val="24"/>
          <w:lang w:eastAsia="lv-LV"/>
        </w:rPr>
        <w:t>202</w:t>
      </w:r>
      <w:r w:rsidR="00AF5B8A">
        <w:rPr>
          <w:rFonts w:ascii="Times New Roman" w:eastAsia="Times New Roman" w:hAnsi="Times New Roman" w:cs="Times New Roman"/>
          <w:b/>
          <w:sz w:val="24"/>
          <w:szCs w:val="24"/>
          <w:lang w:eastAsia="lv-LV"/>
        </w:rPr>
        <w:t>2</w:t>
      </w:r>
      <w:r w:rsidR="005A1F5C">
        <w:rPr>
          <w:rFonts w:ascii="Times New Roman" w:eastAsia="Times New Roman" w:hAnsi="Times New Roman" w:cs="Times New Roman"/>
          <w:b/>
          <w:sz w:val="24"/>
          <w:szCs w:val="24"/>
          <w:lang w:eastAsia="lv-LV"/>
        </w:rPr>
        <w:t>.</w:t>
      </w:r>
      <w:r w:rsidR="00AF5B8A">
        <w:rPr>
          <w:rFonts w:ascii="Times New Roman" w:eastAsia="Times New Roman" w:hAnsi="Times New Roman" w:cs="Times New Roman"/>
          <w:b/>
          <w:sz w:val="24"/>
          <w:szCs w:val="24"/>
          <w:lang w:eastAsia="lv-LV"/>
        </w:rPr>
        <w:t xml:space="preserve"> periodā</w:t>
      </w:r>
      <w:r w:rsidR="004E0EB6" w:rsidRPr="00FB240C">
        <w:rPr>
          <w:rFonts w:ascii="Times New Roman" w:eastAsia="Times New Roman" w:hAnsi="Times New Roman" w:cs="Times New Roman"/>
          <w:b/>
          <w:sz w:val="24"/>
          <w:szCs w:val="24"/>
          <w:lang w:eastAsia="lv-LV"/>
        </w:rPr>
        <w:t xml:space="preserve"> </w:t>
      </w:r>
      <w:r w:rsidRPr="00FB240C">
        <w:rPr>
          <w:rFonts w:ascii="Times New Roman" w:eastAsia="Times New Roman" w:hAnsi="Times New Roman" w:cs="Times New Roman"/>
          <w:b/>
          <w:sz w:val="24"/>
          <w:szCs w:val="24"/>
          <w:lang w:eastAsia="lv-LV"/>
        </w:rPr>
        <w:t xml:space="preserve"> ir veicis </w:t>
      </w:r>
      <w:r w:rsidR="00AF5B8A">
        <w:rPr>
          <w:rFonts w:ascii="Times New Roman" w:eastAsia="Times New Roman" w:hAnsi="Times New Roman" w:cs="Times New Roman"/>
          <w:b/>
          <w:sz w:val="24"/>
          <w:szCs w:val="24"/>
          <w:lang w:eastAsia="lv-LV"/>
        </w:rPr>
        <w:t xml:space="preserve">vairākas, atkārtotas </w:t>
      </w:r>
      <w:r w:rsidRPr="00FB240C">
        <w:rPr>
          <w:rFonts w:ascii="Times New Roman" w:eastAsia="Times New Roman" w:hAnsi="Times New Roman" w:cs="Times New Roman"/>
          <w:b/>
          <w:sz w:val="24"/>
          <w:szCs w:val="24"/>
          <w:lang w:eastAsia="lv-LV"/>
        </w:rPr>
        <w:t>dzīvojamo māju dzīvokļu īpašnieku aptauj</w:t>
      </w:r>
      <w:r w:rsidR="00AF5B8A">
        <w:rPr>
          <w:rFonts w:ascii="Times New Roman" w:eastAsia="Times New Roman" w:hAnsi="Times New Roman" w:cs="Times New Roman"/>
          <w:b/>
          <w:sz w:val="24"/>
          <w:szCs w:val="24"/>
          <w:lang w:eastAsia="lv-LV"/>
        </w:rPr>
        <w:t>as</w:t>
      </w:r>
      <w:r w:rsidRPr="00FB240C">
        <w:rPr>
          <w:rFonts w:ascii="Times New Roman" w:eastAsia="Times New Roman" w:hAnsi="Times New Roman" w:cs="Times New Roman"/>
          <w:b/>
          <w:sz w:val="24"/>
          <w:szCs w:val="24"/>
          <w:lang w:eastAsia="lv-LV"/>
        </w:rPr>
        <w:t xml:space="preserve"> par iespējamie remontdarbiem</w:t>
      </w:r>
      <w:r>
        <w:rPr>
          <w:rFonts w:ascii="Times New Roman" w:eastAsia="Times New Roman" w:hAnsi="Times New Roman" w:cs="Times New Roman"/>
          <w:sz w:val="24"/>
          <w:szCs w:val="24"/>
          <w:lang w:eastAsia="lv-LV"/>
        </w:rPr>
        <w:t xml:space="preserve"> un to finansēšanai nepieciešamo līdzekļu apmēru.</w:t>
      </w:r>
      <w:r w:rsidR="00FB240C">
        <w:rPr>
          <w:rFonts w:ascii="Times New Roman" w:eastAsia="Times New Roman" w:hAnsi="Times New Roman" w:cs="Times New Roman"/>
          <w:sz w:val="24"/>
          <w:szCs w:val="24"/>
          <w:lang w:eastAsia="lv-LV"/>
        </w:rPr>
        <w:t xml:space="preserve"> </w:t>
      </w:r>
      <w:r w:rsidR="00FB240C" w:rsidRPr="00FB240C">
        <w:rPr>
          <w:rFonts w:ascii="Times New Roman" w:eastAsia="Times New Roman" w:hAnsi="Times New Roman" w:cs="Times New Roman"/>
          <w:b/>
          <w:sz w:val="24"/>
          <w:szCs w:val="24"/>
          <w:lang w:eastAsia="lv-LV"/>
        </w:rPr>
        <w:t>Vairumā gadījumu dzīvokļu īpašnieki ir atteikušies no aptaujās piedāvātajiem remontdarbiem.</w:t>
      </w:r>
    </w:p>
    <w:p w14:paraId="653AED88" w14:textId="570E6CA5" w:rsidR="00FF794F" w:rsidRPr="00FB240C" w:rsidRDefault="00FF794F" w:rsidP="00183D98">
      <w:pPr>
        <w:jc w:val="both"/>
        <w:rPr>
          <w:rFonts w:ascii="Times New Roman" w:hAnsi="Times New Roman" w:cs="Times New Roman"/>
          <w:b/>
          <w:sz w:val="20"/>
          <w:szCs w:val="20"/>
        </w:rPr>
      </w:pPr>
      <w:r>
        <w:rPr>
          <w:rFonts w:ascii="Times New Roman" w:eastAsia="Times New Roman" w:hAnsi="Times New Roman" w:cs="Times New Roman"/>
          <w:b/>
          <w:sz w:val="24"/>
          <w:szCs w:val="24"/>
          <w:lang w:eastAsia="lv-LV"/>
        </w:rPr>
        <w:t>DzĪKS "Mežciems"</w:t>
      </w:r>
      <w:r w:rsidR="009C7486">
        <w:rPr>
          <w:rFonts w:ascii="Times New Roman" w:eastAsia="Times New Roman" w:hAnsi="Times New Roman" w:cs="Times New Roman"/>
          <w:b/>
          <w:sz w:val="24"/>
          <w:szCs w:val="24"/>
          <w:lang w:eastAsia="lv-LV"/>
        </w:rPr>
        <w:t xml:space="preserve"> ir vairākkārt vērsies gan Rīgas domē, gan citās institūcijās, lai rastu risinājumu DzĪKS "Mežciems" pārvaldībā esošo dzīvojamo māju piegulušo ceļu sakārtošanai.</w:t>
      </w:r>
    </w:p>
    <w:p w14:paraId="3A3727F5" w14:textId="2F9F9C10" w:rsidR="004C6C6A" w:rsidRDefault="004C6C6A" w:rsidP="004E0EB6">
      <w:pPr>
        <w:jc w:val="both"/>
        <w:rPr>
          <w:rFonts w:ascii="Times New Roman" w:hAnsi="Times New Roman" w:cs="Times New Roman"/>
          <w:sz w:val="24"/>
          <w:szCs w:val="24"/>
        </w:rPr>
      </w:pPr>
      <w:r>
        <w:rPr>
          <w:rFonts w:ascii="Times New Roman" w:hAnsi="Times New Roman" w:cs="Times New Roman"/>
          <w:sz w:val="24"/>
          <w:szCs w:val="24"/>
        </w:rPr>
        <w:t>Plānojot 202</w:t>
      </w:r>
      <w:r w:rsidR="00AF5B8A">
        <w:rPr>
          <w:rFonts w:ascii="Times New Roman" w:hAnsi="Times New Roman" w:cs="Times New Roman"/>
          <w:sz w:val="24"/>
          <w:szCs w:val="24"/>
        </w:rPr>
        <w:t>3</w:t>
      </w:r>
      <w:r>
        <w:rPr>
          <w:rFonts w:ascii="Times New Roman" w:hAnsi="Times New Roman" w:cs="Times New Roman"/>
          <w:sz w:val="24"/>
          <w:szCs w:val="24"/>
        </w:rPr>
        <w:t xml:space="preserve">. gada nepieciešamos remontdarbus ir ņemti iepriekš plānoto pasākumu plāns un to izpildes gaita, </w:t>
      </w:r>
      <w:r w:rsidR="00AF5B8A">
        <w:rPr>
          <w:rFonts w:ascii="Times New Roman" w:hAnsi="Times New Roman" w:cs="Times New Roman"/>
          <w:sz w:val="24"/>
          <w:szCs w:val="24"/>
        </w:rPr>
        <w:t xml:space="preserve">pieejamie resursi no uzkrājumu fonda, jā arī </w:t>
      </w:r>
      <w:r w:rsidR="000F07A0">
        <w:rPr>
          <w:rFonts w:ascii="Times New Roman" w:hAnsi="Times New Roman" w:cs="Times New Roman"/>
          <w:sz w:val="24"/>
          <w:szCs w:val="24"/>
        </w:rPr>
        <w:t xml:space="preserve">tika </w:t>
      </w:r>
      <w:r>
        <w:rPr>
          <w:rFonts w:ascii="Times New Roman" w:hAnsi="Times New Roman" w:cs="Times New Roman"/>
          <w:sz w:val="24"/>
          <w:szCs w:val="24"/>
        </w:rPr>
        <w:t>veikta plānoto remontdarbu prio</w:t>
      </w:r>
      <w:r w:rsidR="000F07A0">
        <w:rPr>
          <w:rFonts w:ascii="Times New Roman" w:hAnsi="Times New Roman" w:cs="Times New Roman"/>
          <w:sz w:val="24"/>
          <w:szCs w:val="24"/>
        </w:rPr>
        <w:t>ri</w:t>
      </w:r>
      <w:r>
        <w:rPr>
          <w:rFonts w:ascii="Times New Roman" w:hAnsi="Times New Roman" w:cs="Times New Roman"/>
          <w:sz w:val="24"/>
          <w:szCs w:val="24"/>
        </w:rPr>
        <w:t>tizācija.</w:t>
      </w:r>
    </w:p>
    <w:p w14:paraId="5F284DCF" w14:textId="7C1EFA30" w:rsidR="000F07A0" w:rsidRDefault="000F07A0" w:rsidP="000F07A0">
      <w:pPr>
        <w:jc w:val="both"/>
        <w:rPr>
          <w:rFonts w:ascii="Times New Roman" w:hAnsi="Times New Roman" w:cs="Times New Roman"/>
          <w:sz w:val="24"/>
          <w:szCs w:val="24"/>
        </w:rPr>
      </w:pPr>
      <w:r>
        <w:rPr>
          <w:rFonts w:ascii="Times New Roman" w:hAnsi="Times New Roman" w:cs="Times New Roman"/>
          <w:sz w:val="24"/>
          <w:szCs w:val="24"/>
        </w:rPr>
        <w:t>202</w:t>
      </w:r>
      <w:r w:rsidR="00D470D3">
        <w:rPr>
          <w:rFonts w:ascii="Times New Roman" w:hAnsi="Times New Roman" w:cs="Times New Roman"/>
          <w:sz w:val="24"/>
          <w:szCs w:val="24"/>
        </w:rPr>
        <w:t>3</w:t>
      </w:r>
      <w:r>
        <w:rPr>
          <w:rFonts w:ascii="Times New Roman" w:hAnsi="Times New Roman" w:cs="Times New Roman"/>
          <w:sz w:val="24"/>
          <w:szCs w:val="24"/>
        </w:rPr>
        <w:t>.gadā plānots veikt šādus būtiskākos remontdarbus:</w:t>
      </w:r>
    </w:p>
    <w:p w14:paraId="6BF64D7C" w14:textId="1C04EC76" w:rsidR="006D65BA" w:rsidRDefault="006D65BA" w:rsidP="000F07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turpināt veikt </w:t>
      </w:r>
      <w:r w:rsidRPr="006D65BA">
        <w:rPr>
          <w:rFonts w:ascii="Times New Roman" w:hAnsi="Times New Roman" w:cs="Times New Roman"/>
          <w:sz w:val="24"/>
          <w:szCs w:val="24"/>
        </w:rPr>
        <w:t>karstā, aukstā ūdens un kanalizācijas stāvvadu nomaiņ</w:t>
      </w:r>
      <w:r>
        <w:rPr>
          <w:rFonts w:ascii="Times New Roman" w:hAnsi="Times New Roman" w:cs="Times New Roman"/>
          <w:sz w:val="24"/>
          <w:szCs w:val="24"/>
        </w:rPr>
        <w:t>u</w:t>
      </w:r>
      <w:r w:rsidR="00034AE2">
        <w:rPr>
          <w:rFonts w:ascii="Times New Roman" w:hAnsi="Times New Roman" w:cs="Times New Roman"/>
          <w:sz w:val="24"/>
          <w:szCs w:val="24"/>
        </w:rPr>
        <w:t>;</w:t>
      </w:r>
    </w:p>
    <w:p w14:paraId="03F03C51" w14:textId="790A1C05" w:rsidR="00034AE2" w:rsidRDefault="00D470D3" w:rsidP="000F07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turpināt </w:t>
      </w:r>
      <w:r w:rsidR="009C7486">
        <w:rPr>
          <w:rFonts w:ascii="Times New Roman" w:hAnsi="Times New Roman" w:cs="Times New Roman"/>
          <w:sz w:val="24"/>
          <w:szCs w:val="24"/>
        </w:rPr>
        <w:t>dzīvojamo māju pamatu stiprināšanu;</w:t>
      </w:r>
    </w:p>
    <w:p w14:paraId="5D3F4C87" w14:textId="045A220D" w:rsidR="00D470D3" w:rsidRDefault="00D470D3" w:rsidP="000F07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turpināt veikt d</w:t>
      </w:r>
      <w:r w:rsidR="00AF5B8A">
        <w:rPr>
          <w:rFonts w:ascii="Times New Roman" w:hAnsi="Times New Roman" w:cs="Times New Roman"/>
          <w:sz w:val="24"/>
          <w:szCs w:val="24"/>
        </w:rPr>
        <w:t>zī</w:t>
      </w:r>
      <w:r>
        <w:rPr>
          <w:rFonts w:ascii="Times New Roman" w:hAnsi="Times New Roman" w:cs="Times New Roman"/>
          <w:sz w:val="24"/>
          <w:szCs w:val="24"/>
        </w:rPr>
        <w:t>vojamo ēku šuvju hermetizāciju</w:t>
      </w:r>
    </w:p>
    <w:p w14:paraId="7587B1DC" w14:textId="13E1EC9F" w:rsidR="009C7486" w:rsidRPr="000F07A0" w:rsidRDefault="009C7486" w:rsidP="000F07A0">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nodrošināt savlaicīgu rīcību avārijas situāciju gadījumā, nodrošinot ārkārtas remontdarbus.</w:t>
      </w:r>
    </w:p>
    <w:p w14:paraId="320054FC" w14:textId="77777777" w:rsidR="00183D98" w:rsidRPr="00FB240C" w:rsidRDefault="00183D98" w:rsidP="00183D98">
      <w:pPr>
        <w:spacing w:after="0" w:line="240" w:lineRule="auto"/>
        <w:jc w:val="right"/>
        <w:rPr>
          <w:rFonts w:ascii="Times New Roman" w:hAnsi="Times New Roman" w:cs="Times New Roman"/>
          <w:sz w:val="20"/>
          <w:szCs w:val="20"/>
        </w:rPr>
      </w:pPr>
      <w:r w:rsidRPr="00FB240C">
        <w:rPr>
          <w:rFonts w:ascii="Times New Roman" w:hAnsi="Times New Roman" w:cs="Times New Roman"/>
          <w:sz w:val="20"/>
          <w:szCs w:val="20"/>
        </w:rPr>
        <w:t>1.pielikums</w:t>
      </w:r>
    </w:p>
    <w:p w14:paraId="51C90B95" w14:textId="5BAD8324" w:rsidR="004C6C6A" w:rsidRDefault="00362A1C" w:rsidP="00362A1C">
      <w:pPr>
        <w:spacing w:after="0" w:line="240" w:lineRule="auto"/>
        <w:jc w:val="center"/>
        <w:rPr>
          <w:rFonts w:ascii="Times New Roman" w:hAnsi="Times New Roman" w:cs="Times New Roman"/>
          <w:b/>
          <w:sz w:val="24"/>
          <w:szCs w:val="24"/>
        </w:rPr>
      </w:pPr>
      <w:r w:rsidRPr="00362A1C">
        <w:rPr>
          <w:rFonts w:ascii="Times New Roman" w:hAnsi="Times New Roman" w:cs="Times New Roman"/>
          <w:b/>
          <w:sz w:val="24"/>
          <w:szCs w:val="24"/>
        </w:rPr>
        <w:t>Izpildītie darbi 20</w:t>
      </w:r>
      <w:r w:rsidR="00296CEA">
        <w:rPr>
          <w:rFonts w:ascii="Times New Roman" w:hAnsi="Times New Roman" w:cs="Times New Roman"/>
          <w:b/>
          <w:sz w:val="24"/>
          <w:szCs w:val="24"/>
        </w:rPr>
        <w:t>2</w:t>
      </w:r>
      <w:r w:rsidR="00D470D3">
        <w:rPr>
          <w:rFonts w:ascii="Times New Roman" w:hAnsi="Times New Roman" w:cs="Times New Roman"/>
          <w:b/>
          <w:sz w:val="24"/>
          <w:szCs w:val="24"/>
        </w:rPr>
        <w:t>2</w:t>
      </w:r>
      <w:r w:rsidRPr="00362A1C">
        <w:rPr>
          <w:rFonts w:ascii="Times New Roman" w:hAnsi="Times New Roman" w:cs="Times New Roman"/>
          <w:b/>
          <w:sz w:val="24"/>
          <w:szCs w:val="24"/>
        </w:rPr>
        <w:t>. gadā</w:t>
      </w:r>
    </w:p>
    <w:p w14:paraId="08387C6D" w14:textId="77777777" w:rsidR="00362A1C" w:rsidRPr="004C6C6A" w:rsidRDefault="00362A1C" w:rsidP="00362A1C">
      <w:pPr>
        <w:spacing w:after="0" w:line="240" w:lineRule="auto"/>
        <w:jc w:val="center"/>
        <w:rPr>
          <w:rFonts w:ascii="Times New Roman" w:hAnsi="Times New Roman" w:cs="Times New Roman"/>
          <w:sz w:val="20"/>
          <w:szCs w:val="20"/>
        </w:rPr>
      </w:pPr>
      <w:r w:rsidRPr="004C6C6A">
        <w:rPr>
          <w:rFonts w:ascii="Times New Roman" w:hAnsi="Times New Roman" w:cs="Times New Roman"/>
          <w:sz w:val="20"/>
          <w:szCs w:val="20"/>
        </w:rPr>
        <w:t>(sadalījumā pa dzīvojamajām mājām)</w:t>
      </w:r>
      <w:r w:rsidR="00D27595" w:rsidRPr="004C6C6A">
        <w:rPr>
          <w:rFonts w:ascii="Times New Roman" w:hAnsi="Times New Roman" w:cs="Times New Roman"/>
          <w:sz w:val="20"/>
          <w:szCs w:val="20"/>
        </w:rPr>
        <w:t xml:space="preserve"> </w:t>
      </w:r>
    </w:p>
    <w:tbl>
      <w:tblPr>
        <w:tblStyle w:val="TableGrid"/>
        <w:tblW w:w="9640" w:type="dxa"/>
        <w:tblInd w:w="-998" w:type="dxa"/>
        <w:tblLook w:val="04A0" w:firstRow="1" w:lastRow="0" w:firstColumn="1" w:lastColumn="0" w:noHBand="0" w:noVBand="1"/>
      </w:tblPr>
      <w:tblGrid>
        <w:gridCol w:w="1191"/>
        <w:gridCol w:w="8449"/>
      </w:tblGrid>
      <w:tr w:rsidR="00C934FF" w:rsidRPr="00183D98" w14:paraId="61DDA006" w14:textId="77777777" w:rsidTr="001373EF">
        <w:trPr>
          <w:cantSplit/>
          <w:trHeight w:val="1134"/>
        </w:trPr>
        <w:tc>
          <w:tcPr>
            <w:tcW w:w="1191" w:type="dxa"/>
            <w:shd w:val="clear" w:color="auto" w:fill="D6E3BC" w:themeFill="accent3" w:themeFillTint="66"/>
            <w:textDirection w:val="btLr"/>
          </w:tcPr>
          <w:p w14:paraId="7A0A0F87" w14:textId="77777777" w:rsidR="00C934FF" w:rsidRPr="00183D98" w:rsidRDefault="00C934FF" w:rsidP="00FB240C">
            <w:pPr>
              <w:ind w:left="113" w:right="113"/>
              <w:jc w:val="center"/>
              <w:rPr>
                <w:rFonts w:ascii="Times New Roman" w:hAnsi="Times New Roman" w:cs="Times New Roman"/>
                <w:b/>
                <w:sz w:val="18"/>
                <w:szCs w:val="18"/>
              </w:rPr>
            </w:pPr>
            <w:r w:rsidRPr="00183D98">
              <w:rPr>
                <w:rFonts w:ascii="Times New Roman" w:hAnsi="Times New Roman" w:cs="Times New Roman"/>
                <w:b/>
                <w:sz w:val="18"/>
                <w:szCs w:val="18"/>
              </w:rPr>
              <w:t>ADRESE</w:t>
            </w:r>
          </w:p>
        </w:tc>
        <w:tc>
          <w:tcPr>
            <w:tcW w:w="8449" w:type="dxa"/>
            <w:shd w:val="clear" w:color="auto" w:fill="D6E3BC" w:themeFill="accent3" w:themeFillTint="66"/>
          </w:tcPr>
          <w:p w14:paraId="6F029524" w14:textId="77777777" w:rsidR="00C934FF" w:rsidRDefault="00C934FF" w:rsidP="00183D98">
            <w:pPr>
              <w:jc w:val="center"/>
              <w:rPr>
                <w:rFonts w:ascii="Times New Roman" w:hAnsi="Times New Roman" w:cs="Times New Roman"/>
                <w:b/>
                <w:sz w:val="18"/>
                <w:szCs w:val="18"/>
              </w:rPr>
            </w:pPr>
          </w:p>
          <w:p w14:paraId="512083E2" w14:textId="77777777" w:rsidR="00C934FF" w:rsidRDefault="00C934FF" w:rsidP="00183D98">
            <w:pPr>
              <w:jc w:val="center"/>
              <w:rPr>
                <w:rFonts w:ascii="Times New Roman" w:hAnsi="Times New Roman" w:cs="Times New Roman"/>
                <w:b/>
                <w:sz w:val="18"/>
                <w:szCs w:val="18"/>
              </w:rPr>
            </w:pPr>
          </w:p>
          <w:p w14:paraId="67704E0A" w14:textId="77777777" w:rsidR="00C934FF" w:rsidRPr="00183D98" w:rsidRDefault="00C934FF" w:rsidP="00183D98">
            <w:pPr>
              <w:jc w:val="center"/>
              <w:rPr>
                <w:rFonts w:ascii="Times New Roman" w:hAnsi="Times New Roman" w:cs="Times New Roman"/>
                <w:b/>
                <w:sz w:val="18"/>
                <w:szCs w:val="18"/>
              </w:rPr>
            </w:pPr>
            <w:r w:rsidRPr="00183D98">
              <w:rPr>
                <w:rFonts w:ascii="Times New Roman" w:hAnsi="Times New Roman" w:cs="Times New Roman"/>
                <w:b/>
                <w:sz w:val="18"/>
                <w:szCs w:val="18"/>
              </w:rPr>
              <w:t>IZPILDĪTIE DARBI</w:t>
            </w:r>
          </w:p>
        </w:tc>
      </w:tr>
      <w:tr w:rsidR="00C934FF" w:rsidRPr="00183D98" w14:paraId="42635ABA" w14:textId="77777777" w:rsidTr="001373EF">
        <w:trPr>
          <w:cantSplit/>
          <w:trHeight w:val="1134"/>
        </w:trPr>
        <w:tc>
          <w:tcPr>
            <w:tcW w:w="1191" w:type="dxa"/>
          </w:tcPr>
          <w:p w14:paraId="06944DDB"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33</w:t>
            </w:r>
          </w:p>
        </w:tc>
        <w:tc>
          <w:tcPr>
            <w:tcW w:w="8449" w:type="dxa"/>
          </w:tcPr>
          <w:p w14:paraId="0258FE31" w14:textId="739D9851" w:rsidR="00FA4A0D" w:rsidRPr="00356871" w:rsidRDefault="00FA4A0D" w:rsidP="00FA4A0D">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22394.64</w:t>
            </w:r>
          </w:p>
          <w:p w14:paraId="2B1C3E19" w14:textId="77BCFEF4" w:rsidR="00FA4A0D"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Noslēgumarmatūras nomaiņa siltummezglā</w:t>
            </w:r>
          </w:p>
          <w:p w14:paraId="288DDBB7" w14:textId="0D477D43" w:rsidR="00FA4A0D"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Stāvvadu remonts (1 dzīvoklis)</w:t>
            </w:r>
          </w:p>
          <w:p w14:paraId="0A9D3787" w14:textId="7BF5ADFD" w:rsidR="00FA4A0D"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Dzīvojamās mājas pamatu nostiprināšana un cokola atjaunošana</w:t>
            </w:r>
          </w:p>
          <w:p w14:paraId="1B20BD58" w14:textId="56F2FA7B" w:rsidR="00FA4A0D"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Lodveida ventiļu nomiaņa</w:t>
            </w:r>
          </w:p>
          <w:p w14:paraId="42801368" w14:textId="3EEF6EFC" w:rsidR="00FA4A0D"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Ceļa (bedres) remonts (pilna tehnoloģija)</w:t>
            </w:r>
          </w:p>
          <w:p w14:paraId="615DB95D" w14:textId="34229B9E" w:rsidR="00FD7C78" w:rsidRPr="00356871" w:rsidRDefault="00FD7C78" w:rsidP="00FA4A0D">
            <w:pPr>
              <w:pStyle w:val="ListParagraph"/>
              <w:ind w:left="176"/>
              <w:rPr>
                <w:rFonts w:ascii="Times New Roman" w:hAnsi="Times New Roman" w:cs="Times New Roman"/>
                <w:sz w:val="18"/>
                <w:szCs w:val="18"/>
              </w:rPr>
            </w:pPr>
          </w:p>
        </w:tc>
      </w:tr>
      <w:tr w:rsidR="00C934FF" w:rsidRPr="00183D98" w14:paraId="633149A7" w14:textId="77777777" w:rsidTr="001373EF">
        <w:trPr>
          <w:cantSplit/>
          <w:trHeight w:val="1134"/>
        </w:trPr>
        <w:tc>
          <w:tcPr>
            <w:tcW w:w="1191" w:type="dxa"/>
          </w:tcPr>
          <w:p w14:paraId="789C57B3"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35</w:t>
            </w:r>
          </w:p>
        </w:tc>
        <w:tc>
          <w:tcPr>
            <w:tcW w:w="8449" w:type="dxa"/>
          </w:tcPr>
          <w:p w14:paraId="3E0101FF" w14:textId="1CA9F4E2" w:rsidR="002242BD" w:rsidRPr="00356871" w:rsidRDefault="002242BD" w:rsidP="002242BD">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7845.01</w:t>
            </w:r>
          </w:p>
          <w:p w14:paraId="485C2062" w14:textId="4276C41E"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Kanalizācijas stāvvada remonts (1 dzīvoklis)</w:t>
            </w:r>
          </w:p>
          <w:p w14:paraId="614E78A8" w14:textId="5BE6CC54"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Šuvju hermetizācija (5 dzīvokļi)</w:t>
            </w:r>
          </w:p>
          <w:p w14:paraId="40399246" w14:textId="7C0DD600" w:rsidR="002242BD" w:rsidRPr="00FA7ED7"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Ceļu (bedres) remonts (pilna tehnoloģija)</w:t>
            </w:r>
          </w:p>
          <w:p w14:paraId="3F1ABBFE" w14:textId="07910567" w:rsidR="00FD7C78" w:rsidRPr="002242BD" w:rsidRDefault="00FD7C78" w:rsidP="002242BD">
            <w:pPr>
              <w:rPr>
                <w:rFonts w:ascii="Times New Roman" w:hAnsi="Times New Roman" w:cs="Times New Roman"/>
                <w:sz w:val="18"/>
                <w:szCs w:val="18"/>
              </w:rPr>
            </w:pPr>
          </w:p>
        </w:tc>
      </w:tr>
      <w:tr w:rsidR="00C934FF" w:rsidRPr="00183D98" w14:paraId="6916B243" w14:textId="77777777" w:rsidTr="001373EF">
        <w:trPr>
          <w:cantSplit/>
          <w:trHeight w:val="1134"/>
        </w:trPr>
        <w:tc>
          <w:tcPr>
            <w:tcW w:w="1191" w:type="dxa"/>
          </w:tcPr>
          <w:p w14:paraId="74E37889"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37</w:t>
            </w:r>
          </w:p>
        </w:tc>
        <w:tc>
          <w:tcPr>
            <w:tcW w:w="8449" w:type="dxa"/>
          </w:tcPr>
          <w:p w14:paraId="72B48C16" w14:textId="05D92E14" w:rsidR="00FA7ED7" w:rsidRPr="00356871" w:rsidRDefault="00FA7ED7" w:rsidP="00FA7ED7">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4964.94</w:t>
            </w:r>
          </w:p>
          <w:p w14:paraId="136F1EE9" w14:textId="51F434C7" w:rsidR="00FA7ED7" w:rsidRDefault="00FA7ED7" w:rsidP="00FA7ED7">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Karstā ūdens siltummaiņa un noslēgumarmatūras nomaiņa</w:t>
            </w:r>
          </w:p>
          <w:p w14:paraId="2099A364" w14:textId="38E7955E" w:rsidR="00FA7ED7" w:rsidRDefault="00FA7ED7" w:rsidP="00FA7ED7">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 xml:space="preserve">Noslēgumarmatūras nomaiņa </w:t>
            </w:r>
          </w:p>
          <w:p w14:paraId="0C8597C0" w14:textId="015A0DEE" w:rsidR="00FA7ED7" w:rsidRDefault="00FA7ED7" w:rsidP="00FA7ED7">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Durvju izgatavošana un uzstādīsāna atkritumu vadā</w:t>
            </w:r>
          </w:p>
          <w:p w14:paraId="76D5162F" w14:textId="6CC5EFB7" w:rsidR="00FA7ED7" w:rsidRPr="00FA7ED7" w:rsidRDefault="00FA7ED7" w:rsidP="00FA7ED7">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Ceļu (bedres) remonts (pilna tehnoloģija)</w:t>
            </w:r>
          </w:p>
          <w:p w14:paraId="4BA2392C" w14:textId="008A21F1" w:rsidR="00F843BA" w:rsidRPr="00FA7ED7" w:rsidRDefault="00F843BA" w:rsidP="00FA7ED7">
            <w:pPr>
              <w:rPr>
                <w:rFonts w:ascii="Times New Roman" w:hAnsi="Times New Roman" w:cs="Times New Roman"/>
                <w:sz w:val="18"/>
                <w:szCs w:val="18"/>
              </w:rPr>
            </w:pPr>
          </w:p>
        </w:tc>
      </w:tr>
      <w:tr w:rsidR="00C934FF" w:rsidRPr="00183D98" w14:paraId="2417EBB6" w14:textId="77777777" w:rsidTr="00771E1A">
        <w:trPr>
          <w:cantSplit/>
          <w:trHeight w:val="520"/>
        </w:trPr>
        <w:tc>
          <w:tcPr>
            <w:tcW w:w="1191" w:type="dxa"/>
          </w:tcPr>
          <w:p w14:paraId="26C19560"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39</w:t>
            </w:r>
          </w:p>
        </w:tc>
        <w:tc>
          <w:tcPr>
            <w:tcW w:w="8449" w:type="dxa"/>
          </w:tcPr>
          <w:p w14:paraId="288D5E84" w14:textId="77777777" w:rsidR="00771E1A" w:rsidRPr="00356871" w:rsidRDefault="00771E1A" w:rsidP="00771E1A">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0</w:t>
            </w:r>
          </w:p>
          <w:p w14:paraId="677F095E" w14:textId="77777777" w:rsidR="00C934FF" w:rsidRPr="00356871" w:rsidRDefault="00C934FF" w:rsidP="001268C5">
            <w:pPr>
              <w:pStyle w:val="ListParagraph"/>
              <w:ind w:left="176"/>
              <w:rPr>
                <w:rFonts w:ascii="Times New Roman" w:hAnsi="Times New Roman" w:cs="Times New Roman"/>
                <w:sz w:val="18"/>
                <w:szCs w:val="18"/>
              </w:rPr>
            </w:pPr>
          </w:p>
        </w:tc>
      </w:tr>
      <w:tr w:rsidR="00C934FF" w:rsidRPr="00183D98" w14:paraId="2E9FC095" w14:textId="77777777" w:rsidTr="00771E1A">
        <w:trPr>
          <w:cantSplit/>
          <w:trHeight w:val="650"/>
        </w:trPr>
        <w:tc>
          <w:tcPr>
            <w:tcW w:w="1191" w:type="dxa"/>
          </w:tcPr>
          <w:p w14:paraId="44BA687A"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41</w:t>
            </w:r>
          </w:p>
        </w:tc>
        <w:tc>
          <w:tcPr>
            <w:tcW w:w="8449" w:type="dxa"/>
          </w:tcPr>
          <w:p w14:paraId="3F529F07" w14:textId="5C6FA64B" w:rsidR="00771E1A" w:rsidRPr="00356871" w:rsidRDefault="00771E1A" w:rsidP="00771E1A">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992.80</w:t>
            </w:r>
          </w:p>
          <w:p w14:paraId="5FAB9A8B" w14:textId="0A2ECD8D" w:rsidR="00771E1A" w:rsidRDefault="00771E1A" w:rsidP="00771E1A">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Karstā ūdens siltummaiņa nomaiņa</w:t>
            </w:r>
          </w:p>
          <w:p w14:paraId="1AEF01E4" w14:textId="794D5427" w:rsidR="00C934FF" w:rsidRPr="00356871" w:rsidRDefault="00771E1A" w:rsidP="00771E1A">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Durvju remonts</w:t>
            </w:r>
          </w:p>
        </w:tc>
      </w:tr>
      <w:tr w:rsidR="00C934FF" w:rsidRPr="00183D98" w14:paraId="1E0BDEED" w14:textId="77777777" w:rsidTr="00771E1A">
        <w:trPr>
          <w:cantSplit/>
          <w:trHeight w:val="466"/>
        </w:trPr>
        <w:tc>
          <w:tcPr>
            <w:tcW w:w="1191" w:type="dxa"/>
          </w:tcPr>
          <w:p w14:paraId="41ABDD2F"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43</w:t>
            </w:r>
          </w:p>
        </w:tc>
        <w:tc>
          <w:tcPr>
            <w:tcW w:w="8449" w:type="dxa"/>
          </w:tcPr>
          <w:p w14:paraId="51E8A567" w14:textId="1115CA6E" w:rsidR="00C508A2" w:rsidRPr="00356871" w:rsidRDefault="00C508A2" w:rsidP="00C508A2">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0</w:t>
            </w:r>
          </w:p>
          <w:p w14:paraId="37A54272" w14:textId="5E96E323" w:rsidR="00C934FF" w:rsidRPr="00C508A2" w:rsidRDefault="00C934FF" w:rsidP="00C508A2">
            <w:pPr>
              <w:pStyle w:val="ListParagraph"/>
              <w:rPr>
                <w:rFonts w:ascii="Times New Roman" w:hAnsi="Times New Roman" w:cs="Times New Roman"/>
                <w:sz w:val="18"/>
                <w:szCs w:val="18"/>
              </w:rPr>
            </w:pPr>
          </w:p>
        </w:tc>
      </w:tr>
      <w:tr w:rsidR="00C934FF" w:rsidRPr="00183D98" w14:paraId="33520FDD" w14:textId="77777777" w:rsidTr="001373EF">
        <w:trPr>
          <w:cantSplit/>
          <w:trHeight w:val="1134"/>
        </w:trPr>
        <w:tc>
          <w:tcPr>
            <w:tcW w:w="1191" w:type="dxa"/>
          </w:tcPr>
          <w:p w14:paraId="4873F3D4"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Hipokrāta iela 45</w:t>
            </w:r>
          </w:p>
        </w:tc>
        <w:tc>
          <w:tcPr>
            <w:tcW w:w="8449" w:type="dxa"/>
          </w:tcPr>
          <w:p w14:paraId="3D40EF2C" w14:textId="44EEEBE8" w:rsidR="002242BD" w:rsidRPr="00356871" w:rsidRDefault="002242BD" w:rsidP="002242BD">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53375.37</w:t>
            </w:r>
          </w:p>
          <w:p w14:paraId="637B68B0" w14:textId="77777777" w:rsidR="00BD3F64"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Lietus kanalizācijas cauruļu nomaiņa pagrabā un bēniņos</w:t>
            </w:r>
          </w:p>
          <w:p w14:paraId="3BDE5732" w14:textId="77777777"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Karstā ūdens armatūras nomaiņa siltummzeglā</w:t>
            </w:r>
          </w:p>
          <w:p w14:paraId="35D434D5" w14:textId="77777777"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Dzīvojamās mājas pamatu nostiprināšana un cokola atjaunošana</w:t>
            </w:r>
          </w:p>
          <w:p w14:paraId="04B5D70E" w14:textId="77777777"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Šuvju hermetizācija (1 dzīvoklis)</w:t>
            </w:r>
          </w:p>
          <w:p w14:paraId="07A532C1" w14:textId="77777777" w:rsidR="002242BD"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Soliņu un durvju izgatavošana 3.k.t.</w:t>
            </w:r>
          </w:p>
          <w:p w14:paraId="5AC47FA5" w14:textId="6BF5AA45" w:rsidR="002242BD" w:rsidRPr="00356871" w:rsidRDefault="002242BD" w:rsidP="002242B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Ceļu remonts (bedres) (pilna tehnoloģija)</w:t>
            </w:r>
          </w:p>
        </w:tc>
      </w:tr>
      <w:tr w:rsidR="00C934FF" w:rsidRPr="00183D98" w14:paraId="3509E407" w14:textId="77777777" w:rsidTr="00771E1A">
        <w:trPr>
          <w:cantSplit/>
          <w:trHeight w:val="439"/>
        </w:trPr>
        <w:tc>
          <w:tcPr>
            <w:tcW w:w="1191" w:type="dxa"/>
          </w:tcPr>
          <w:p w14:paraId="6E376248"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Mežciema iela 23/1</w:t>
            </w:r>
          </w:p>
        </w:tc>
        <w:tc>
          <w:tcPr>
            <w:tcW w:w="8449" w:type="dxa"/>
          </w:tcPr>
          <w:p w14:paraId="3F923062" w14:textId="1CD20265" w:rsidR="00BC348C" w:rsidRPr="00356871" w:rsidRDefault="00BC348C" w:rsidP="00BC348C">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1035.43</w:t>
            </w:r>
          </w:p>
          <w:p w14:paraId="6656EF8C" w14:textId="3B84818B" w:rsidR="00BC348C" w:rsidRDefault="00BC348C" w:rsidP="00BC348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Stāvvada nomaiņa (1 dzīvoklis)</w:t>
            </w:r>
          </w:p>
          <w:p w14:paraId="53C21E8A" w14:textId="3FB29710" w:rsidR="00C934FF" w:rsidRPr="00356871" w:rsidRDefault="00C934FF" w:rsidP="00BC348C">
            <w:pPr>
              <w:rPr>
                <w:rFonts w:ascii="Times New Roman" w:hAnsi="Times New Roman" w:cs="Times New Roman"/>
                <w:sz w:val="18"/>
                <w:szCs w:val="18"/>
              </w:rPr>
            </w:pPr>
          </w:p>
        </w:tc>
      </w:tr>
      <w:tr w:rsidR="00C934FF" w:rsidRPr="00183D98" w14:paraId="7737A246" w14:textId="77777777" w:rsidTr="00771E1A">
        <w:trPr>
          <w:cantSplit/>
          <w:trHeight w:val="788"/>
        </w:trPr>
        <w:tc>
          <w:tcPr>
            <w:tcW w:w="1191" w:type="dxa"/>
          </w:tcPr>
          <w:p w14:paraId="577D9DE8"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S.Eizenšteina iela 43</w:t>
            </w:r>
          </w:p>
        </w:tc>
        <w:tc>
          <w:tcPr>
            <w:tcW w:w="8449" w:type="dxa"/>
          </w:tcPr>
          <w:p w14:paraId="356DF60F" w14:textId="296095FD" w:rsidR="0077135C" w:rsidRPr="00356871" w:rsidRDefault="0077135C" w:rsidP="0077135C">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2559.35</w:t>
            </w:r>
          </w:p>
          <w:p w14:paraId="608FB954" w14:textId="48A7B047" w:rsidR="00C934FF" w:rsidRDefault="0077135C" w:rsidP="0077135C">
            <w:pPr>
              <w:pStyle w:val="ListParagraph"/>
              <w:numPr>
                <w:ilvl w:val="0"/>
                <w:numId w:val="2"/>
              </w:numPr>
              <w:rPr>
                <w:rFonts w:ascii="Times New Roman" w:hAnsi="Times New Roman" w:cs="Times New Roman"/>
                <w:sz w:val="18"/>
                <w:szCs w:val="18"/>
              </w:rPr>
            </w:pPr>
            <w:r w:rsidRPr="0077135C">
              <w:rPr>
                <w:rFonts w:ascii="Times New Roman" w:hAnsi="Times New Roman" w:cs="Times New Roman"/>
                <w:sz w:val="18"/>
                <w:szCs w:val="18"/>
              </w:rPr>
              <w:t>Šuvju hermetizācija</w:t>
            </w:r>
            <w:r>
              <w:rPr>
                <w:rFonts w:ascii="Times New Roman" w:hAnsi="Times New Roman" w:cs="Times New Roman"/>
                <w:sz w:val="18"/>
                <w:szCs w:val="18"/>
              </w:rPr>
              <w:t xml:space="preserve"> </w:t>
            </w:r>
          </w:p>
          <w:p w14:paraId="16BD6277" w14:textId="72722144" w:rsidR="0077135C" w:rsidRP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Ceļa (bedres) remonts</w:t>
            </w:r>
          </w:p>
        </w:tc>
      </w:tr>
      <w:tr w:rsidR="00C934FF" w:rsidRPr="00183D98" w14:paraId="11C9FA99" w14:textId="77777777" w:rsidTr="001373EF">
        <w:trPr>
          <w:cantSplit/>
          <w:trHeight w:val="1134"/>
        </w:trPr>
        <w:tc>
          <w:tcPr>
            <w:tcW w:w="1191" w:type="dxa"/>
          </w:tcPr>
          <w:p w14:paraId="2C595370" w14:textId="77777777" w:rsidR="00C934FF" w:rsidRPr="00183D98" w:rsidRDefault="00C934FF" w:rsidP="00697A27">
            <w:pPr>
              <w:jc w:val="center"/>
              <w:rPr>
                <w:rFonts w:ascii="Times New Roman" w:hAnsi="Times New Roman" w:cs="Times New Roman"/>
                <w:sz w:val="18"/>
                <w:szCs w:val="18"/>
              </w:rPr>
            </w:pPr>
            <w:r w:rsidRPr="00183D98">
              <w:rPr>
                <w:rFonts w:ascii="Times New Roman" w:hAnsi="Times New Roman" w:cs="Times New Roman"/>
                <w:sz w:val="18"/>
                <w:szCs w:val="18"/>
              </w:rPr>
              <w:t>S.Eizenšteina iela 45</w:t>
            </w:r>
          </w:p>
        </w:tc>
        <w:tc>
          <w:tcPr>
            <w:tcW w:w="8449" w:type="dxa"/>
          </w:tcPr>
          <w:p w14:paraId="45A835C4" w14:textId="1E2E9AC6" w:rsidR="00991F19" w:rsidRPr="00356871" w:rsidRDefault="00991F19" w:rsidP="00991F19">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13358.01</w:t>
            </w:r>
          </w:p>
          <w:p w14:paraId="69B7E7BE" w14:textId="77777777" w:rsidR="002763FF" w:rsidRDefault="00991F19" w:rsidP="00991F1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Atslēgas un pievilcēja maiņa 3.k.t.</w:t>
            </w:r>
          </w:p>
          <w:p w14:paraId="1CAA33BC" w14:textId="77777777" w:rsidR="00991F19" w:rsidRDefault="00991F19" w:rsidP="00991F1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Durvju remonts 3.k.t.</w:t>
            </w:r>
          </w:p>
          <w:p w14:paraId="05783231" w14:textId="77777777" w:rsidR="00991F19" w:rsidRDefault="00991F19" w:rsidP="00991F1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Lifta remonts 3.k.t.</w:t>
            </w:r>
          </w:p>
          <w:p w14:paraId="42A42773" w14:textId="77777777" w:rsidR="00991F19" w:rsidRDefault="00991F19" w:rsidP="00991F1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Šuvju hermetizācija (6 dzīvokļi)</w:t>
            </w:r>
          </w:p>
          <w:p w14:paraId="53119261" w14:textId="40F48C8A" w:rsidR="00991F19" w:rsidRPr="00991F19" w:rsidRDefault="00991F19" w:rsidP="00991F19">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Ceļu (bedres) remonts</w:t>
            </w:r>
          </w:p>
        </w:tc>
      </w:tr>
      <w:tr w:rsidR="0077135C" w:rsidRPr="00183D98" w14:paraId="5213A6F9" w14:textId="77777777" w:rsidTr="001373EF">
        <w:trPr>
          <w:cantSplit/>
          <w:trHeight w:val="1134"/>
        </w:trPr>
        <w:tc>
          <w:tcPr>
            <w:tcW w:w="1191" w:type="dxa"/>
          </w:tcPr>
          <w:p w14:paraId="0C9F7084" w14:textId="77777777" w:rsidR="0077135C" w:rsidRPr="00183D98" w:rsidRDefault="0077135C" w:rsidP="0077135C">
            <w:pPr>
              <w:jc w:val="center"/>
              <w:rPr>
                <w:rFonts w:ascii="Times New Roman" w:hAnsi="Times New Roman" w:cs="Times New Roman"/>
                <w:sz w:val="18"/>
                <w:szCs w:val="18"/>
              </w:rPr>
            </w:pPr>
            <w:r w:rsidRPr="00183D98">
              <w:rPr>
                <w:rFonts w:ascii="Times New Roman" w:hAnsi="Times New Roman" w:cs="Times New Roman"/>
                <w:sz w:val="18"/>
                <w:szCs w:val="18"/>
              </w:rPr>
              <w:lastRenderedPageBreak/>
              <w:t>S.Eizenšteina iela 55</w:t>
            </w:r>
          </w:p>
        </w:tc>
        <w:tc>
          <w:tcPr>
            <w:tcW w:w="8449" w:type="dxa"/>
          </w:tcPr>
          <w:p w14:paraId="3C9B2101" w14:textId="1BBE1116" w:rsidR="0077135C" w:rsidRPr="00356871" w:rsidRDefault="0077135C" w:rsidP="0077135C">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6048.38</w:t>
            </w:r>
          </w:p>
          <w:p w14:paraId="264DFBA1" w14:textId="407DA1A3"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Atslēgas nomaiņa 1.k.t.pagrabā</w:t>
            </w:r>
          </w:p>
          <w:p w14:paraId="71B1706E" w14:textId="276A5A97"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Stāvvadu cauruļu nomaiņa bēniņos</w:t>
            </w:r>
          </w:p>
          <w:p w14:paraId="362215FE" w14:textId="17A2457F"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Stāvvadu nomaiņa pagrabā</w:t>
            </w:r>
          </w:p>
          <w:p w14:paraId="4750D2AE" w14:textId="2F59EDF5"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Stāvvadu nomaiņa (4 dzīvokļi)</w:t>
            </w:r>
          </w:p>
          <w:p w14:paraId="0988F279" w14:textId="280A9504" w:rsidR="0077135C" w:rsidRPr="00356871" w:rsidRDefault="0077135C" w:rsidP="0077135C">
            <w:pPr>
              <w:pStyle w:val="ListParagraph"/>
              <w:ind w:left="176"/>
              <w:rPr>
                <w:rFonts w:ascii="Times New Roman" w:hAnsi="Times New Roman" w:cs="Times New Roman"/>
                <w:sz w:val="18"/>
                <w:szCs w:val="18"/>
              </w:rPr>
            </w:pPr>
          </w:p>
        </w:tc>
      </w:tr>
      <w:tr w:rsidR="0077135C" w:rsidRPr="00183D98" w14:paraId="13965C46" w14:textId="77777777" w:rsidTr="00AB1AC6">
        <w:trPr>
          <w:cantSplit/>
          <w:trHeight w:val="1449"/>
        </w:trPr>
        <w:tc>
          <w:tcPr>
            <w:tcW w:w="1191" w:type="dxa"/>
          </w:tcPr>
          <w:p w14:paraId="56F98841" w14:textId="77777777" w:rsidR="0077135C" w:rsidRPr="00183D98" w:rsidRDefault="0077135C" w:rsidP="0077135C">
            <w:pPr>
              <w:jc w:val="center"/>
              <w:rPr>
                <w:rFonts w:ascii="Times New Roman" w:hAnsi="Times New Roman" w:cs="Times New Roman"/>
                <w:sz w:val="18"/>
                <w:szCs w:val="18"/>
              </w:rPr>
            </w:pPr>
            <w:r w:rsidRPr="00183D98">
              <w:rPr>
                <w:rFonts w:ascii="Times New Roman" w:hAnsi="Times New Roman" w:cs="Times New Roman"/>
                <w:sz w:val="18"/>
                <w:szCs w:val="18"/>
              </w:rPr>
              <w:t>S.Eizenšteina iela 57</w:t>
            </w:r>
          </w:p>
        </w:tc>
        <w:tc>
          <w:tcPr>
            <w:tcW w:w="8449" w:type="dxa"/>
          </w:tcPr>
          <w:p w14:paraId="26EE30DD" w14:textId="6FED859B" w:rsidR="00441820" w:rsidRPr="00356871" w:rsidRDefault="00441820" w:rsidP="00441820">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4201.98</w:t>
            </w:r>
          </w:p>
          <w:p w14:paraId="1AD56042" w14:textId="586441B1" w:rsidR="00441820" w:rsidRDefault="00441820" w:rsidP="00441820">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Atslēgu nomaiņa pagrabā</w:t>
            </w:r>
          </w:p>
          <w:p w14:paraId="1939028A" w14:textId="34117CC4" w:rsidR="00441820" w:rsidRDefault="00441820" w:rsidP="00441820">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Stāvvada remonts (1 dzīvoklis)</w:t>
            </w:r>
          </w:p>
          <w:p w14:paraId="7547A486" w14:textId="39A82DF5" w:rsidR="00441820" w:rsidRDefault="00441820" w:rsidP="00441820">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Ceļa (bedres) remonts (jauktā tehnoloģija)</w:t>
            </w:r>
          </w:p>
          <w:p w14:paraId="03F7E773" w14:textId="6B085790" w:rsidR="00441820" w:rsidRPr="00441820" w:rsidRDefault="00441820" w:rsidP="00441820">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Kanaizācijas caurules nomaiņa bēniņos</w:t>
            </w:r>
          </w:p>
          <w:p w14:paraId="6365CE6F" w14:textId="062B7F00" w:rsidR="0077135C" w:rsidRPr="00441820" w:rsidRDefault="0077135C" w:rsidP="00441820">
            <w:pPr>
              <w:rPr>
                <w:rFonts w:ascii="Times New Roman" w:hAnsi="Times New Roman" w:cs="Times New Roman"/>
                <w:sz w:val="18"/>
                <w:szCs w:val="18"/>
              </w:rPr>
            </w:pPr>
          </w:p>
        </w:tc>
      </w:tr>
      <w:tr w:rsidR="0077135C" w:rsidRPr="00183D98" w14:paraId="4F96F818" w14:textId="77777777" w:rsidTr="00AB1AC6">
        <w:trPr>
          <w:cantSplit/>
          <w:trHeight w:val="58"/>
        </w:trPr>
        <w:tc>
          <w:tcPr>
            <w:tcW w:w="1191" w:type="dxa"/>
          </w:tcPr>
          <w:p w14:paraId="0A5EACA5" w14:textId="77777777" w:rsidR="0077135C" w:rsidRPr="00183D98" w:rsidRDefault="0077135C" w:rsidP="0077135C">
            <w:pPr>
              <w:jc w:val="center"/>
              <w:rPr>
                <w:rFonts w:ascii="Times New Roman" w:hAnsi="Times New Roman" w:cs="Times New Roman"/>
                <w:sz w:val="18"/>
                <w:szCs w:val="18"/>
              </w:rPr>
            </w:pPr>
            <w:r w:rsidRPr="00183D98">
              <w:rPr>
                <w:rFonts w:ascii="Times New Roman" w:hAnsi="Times New Roman" w:cs="Times New Roman"/>
                <w:sz w:val="18"/>
                <w:szCs w:val="18"/>
              </w:rPr>
              <w:t>S.Eizenšteina iela 59</w:t>
            </w:r>
          </w:p>
        </w:tc>
        <w:tc>
          <w:tcPr>
            <w:tcW w:w="8449" w:type="dxa"/>
          </w:tcPr>
          <w:p w14:paraId="6D3CE25C" w14:textId="0732BE2F" w:rsidR="00FA4A0D" w:rsidRPr="00356871" w:rsidRDefault="00FA4A0D" w:rsidP="00FA4A0D">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8415.79</w:t>
            </w:r>
          </w:p>
          <w:p w14:paraId="53C4E1FA" w14:textId="20FA8DC4" w:rsidR="00FA4A0D" w:rsidRPr="000A76D4" w:rsidRDefault="00FA4A0D" w:rsidP="00FA4A0D">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Ceļu (bedres) remonts (jauktā tehnoloģija)</w:t>
            </w:r>
          </w:p>
          <w:p w14:paraId="69A74B76" w14:textId="40B6D76F" w:rsidR="0077135C" w:rsidRPr="000A76D4" w:rsidRDefault="0077135C" w:rsidP="00FA4A0D">
            <w:pPr>
              <w:pStyle w:val="ListParagraph"/>
              <w:ind w:left="176"/>
              <w:rPr>
                <w:rFonts w:ascii="Times New Roman" w:hAnsi="Times New Roman" w:cs="Times New Roman"/>
                <w:sz w:val="18"/>
                <w:szCs w:val="18"/>
              </w:rPr>
            </w:pPr>
          </w:p>
        </w:tc>
      </w:tr>
      <w:tr w:rsidR="0077135C" w:rsidRPr="00183D98" w14:paraId="669F5282" w14:textId="77777777" w:rsidTr="001373EF">
        <w:trPr>
          <w:cantSplit/>
          <w:trHeight w:val="1134"/>
        </w:trPr>
        <w:tc>
          <w:tcPr>
            <w:tcW w:w="1191" w:type="dxa"/>
          </w:tcPr>
          <w:p w14:paraId="6DB8A382" w14:textId="77777777" w:rsidR="0077135C" w:rsidRPr="00183D98" w:rsidRDefault="0077135C" w:rsidP="0077135C">
            <w:pPr>
              <w:jc w:val="center"/>
              <w:rPr>
                <w:rFonts w:ascii="Times New Roman" w:hAnsi="Times New Roman" w:cs="Times New Roman"/>
                <w:sz w:val="18"/>
                <w:szCs w:val="18"/>
              </w:rPr>
            </w:pPr>
            <w:r w:rsidRPr="00183D98">
              <w:rPr>
                <w:rFonts w:ascii="Times New Roman" w:hAnsi="Times New Roman" w:cs="Times New Roman"/>
                <w:sz w:val="18"/>
                <w:szCs w:val="18"/>
              </w:rPr>
              <w:t>S.Eizenšteina iela 65</w:t>
            </w:r>
          </w:p>
        </w:tc>
        <w:tc>
          <w:tcPr>
            <w:tcW w:w="8449" w:type="dxa"/>
          </w:tcPr>
          <w:p w14:paraId="738F5345" w14:textId="198E72FF" w:rsidR="0077135C" w:rsidRPr="00356871" w:rsidRDefault="0077135C" w:rsidP="0077135C">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3405.31</w:t>
            </w:r>
          </w:p>
          <w:p w14:paraId="5C7A6564" w14:textId="42678AFA"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Karstā ūdens siltummaiņa un noslēgumarmatūras maiņa siltummezglā</w:t>
            </w:r>
          </w:p>
          <w:p w14:paraId="2FA54935" w14:textId="77777777"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Sānu siltināšanas ekrāna remonts</w:t>
            </w:r>
          </w:p>
          <w:p w14:paraId="4AA235C2" w14:textId="77777777" w:rsidR="0077135C"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Liftu linoleja nomaiņa (1. un 2.k.t.)</w:t>
            </w:r>
          </w:p>
          <w:p w14:paraId="64568B04" w14:textId="116B5B36" w:rsidR="0077135C" w:rsidRPr="000A76D4" w:rsidRDefault="0077135C" w:rsidP="0077135C">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Noslēgumarmatūras nomaiņa siltummezglā</w:t>
            </w:r>
          </w:p>
        </w:tc>
      </w:tr>
      <w:tr w:rsidR="00C508A2" w:rsidRPr="00183D98" w14:paraId="6DCEC46A" w14:textId="77777777" w:rsidTr="000A76D4">
        <w:trPr>
          <w:cantSplit/>
          <w:trHeight w:val="803"/>
        </w:trPr>
        <w:tc>
          <w:tcPr>
            <w:tcW w:w="1191" w:type="dxa"/>
          </w:tcPr>
          <w:p w14:paraId="092D2810" w14:textId="77777777" w:rsidR="00C508A2" w:rsidRPr="00183D98" w:rsidRDefault="00C508A2" w:rsidP="00C508A2">
            <w:pPr>
              <w:jc w:val="center"/>
              <w:rPr>
                <w:rFonts w:ascii="Times New Roman" w:hAnsi="Times New Roman" w:cs="Times New Roman"/>
                <w:sz w:val="18"/>
                <w:szCs w:val="18"/>
              </w:rPr>
            </w:pPr>
            <w:r w:rsidRPr="00183D98">
              <w:rPr>
                <w:rFonts w:ascii="Times New Roman" w:hAnsi="Times New Roman" w:cs="Times New Roman"/>
                <w:sz w:val="18"/>
                <w:szCs w:val="18"/>
              </w:rPr>
              <w:t>S.Eizenšteina iela 65/1</w:t>
            </w:r>
          </w:p>
        </w:tc>
        <w:tc>
          <w:tcPr>
            <w:tcW w:w="8449" w:type="dxa"/>
          </w:tcPr>
          <w:p w14:paraId="388BF5AC" w14:textId="179856C0" w:rsidR="00C508A2" w:rsidRPr="00356871" w:rsidRDefault="00C508A2" w:rsidP="00C508A2">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2759.08</w:t>
            </w:r>
          </w:p>
          <w:p w14:paraId="6C5CA5BE" w14:textId="351165B0" w:rsidR="00C508A2" w:rsidRDefault="00C508A2" w:rsidP="00C508A2">
            <w:pPr>
              <w:pStyle w:val="ListParagraph"/>
              <w:numPr>
                <w:ilvl w:val="0"/>
                <w:numId w:val="2"/>
              </w:numPr>
              <w:rPr>
                <w:rFonts w:ascii="Times New Roman" w:hAnsi="Times New Roman" w:cs="Times New Roman"/>
                <w:sz w:val="18"/>
                <w:szCs w:val="18"/>
              </w:rPr>
            </w:pPr>
            <w:r w:rsidRPr="0077135C">
              <w:rPr>
                <w:rFonts w:ascii="Times New Roman" w:hAnsi="Times New Roman" w:cs="Times New Roman"/>
                <w:sz w:val="18"/>
                <w:szCs w:val="18"/>
              </w:rPr>
              <w:t>Šuvju hermetizācija</w:t>
            </w:r>
            <w:r>
              <w:rPr>
                <w:rFonts w:ascii="Times New Roman" w:hAnsi="Times New Roman" w:cs="Times New Roman"/>
                <w:sz w:val="18"/>
                <w:szCs w:val="18"/>
              </w:rPr>
              <w:t xml:space="preserve"> (1 dzīvoklis)</w:t>
            </w:r>
          </w:p>
          <w:p w14:paraId="7776D472" w14:textId="088E4F08"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Karstā ūdens siltummaiņa nomaiņa</w:t>
            </w:r>
          </w:p>
          <w:p w14:paraId="567A95EF" w14:textId="33B43EF2"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Sānu siltināšanas ekrāna remonts</w:t>
            </w:r>
          </w:p>
          <w:p w14:paraId="63AF76DB" w14:textId="7EAC5A4E" w:rsidR="00C508A2" w:rsidRPr="00183D98" w:rsidRDefault="00C508A2" w:rsidP="00C508A2">
            <w:pPr>
              <w:pStyle w:val="ListParagraph"/>
              <w:ind w:left="176"/>
              <w:rPr>
                <w:rFonts w:ascii="Times New Roman" w:hAnsi="Times New Roman" w:cs="Times New Roman"/>
                <w:sz w:val="18"/>
                <w:szCs w:val="18"/>
              </w:rPr>
            </w:pPr>
          </w:p>
        </w:tc>
      </w:tr>
      <w:tr w:rsidR="00C508A2" w:rsidRPr="00183D98" w14:paraId="24A6AA7C" w14:textId="77777777" w:rsidTr="000A76D4">
        <w:trPr>
          <w:cantSplit/>
          <w:trHeight w:val="700"/>
        </w:trPr>
        <w:tc>
          <w:tcPr>
            <w:tcW w:w="1191" w:type="dxa"/>
          </w:tcPr>
          <w:p w14:paraId="30520BC6" w14:textId="77777777" w:rsidR="00C508A2" w:rsidRPr="00183D98" w:rsidRDefault="00C508A2" w:rsidP="00C508A2">
            <w:pPr>
              <w:jc w:val="center"/>
              <w:rPr>
                <w:rFonts w:ascii="Times New Roman" w:hAnsi="Times New Roman" w:cs="Times New Roman"/>
                <w:sz w:val="18"/>
                <w:szCs w:val="18"/>
              </w:rPr>
            </w:pPr>
            <w:r w:rsidRPr="00183D98">
              <w:rPr>
                <w:rFonts w:ascii="Times New Roman" w:hAnsi="Times New Roman" w:cs="Times New Roman"/>
                <w:sz w:val="18"/>
                <w:szCs w:val="18"/>
              </w:rPr>
              <w:t>S.Eizenšteina iela 75</w:t>
            </w:r>
          </w:p>
        </w:tc>
        <w:tc>
          <w:tcPr>
            <w:tcW w:w="8449" w:type="dxa"/>
          </w:tcPr>
          <w:p w14:paraId="12EA07C3" w14:textId="334E9056" w:rsidR="00C508A2" w:rsidRPr="00356871" w:rsidRDefault="00C508A2" w:rsidP="00C508A2">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1017.99</w:t>
            </w:r>
          </w:p>
          <w:p w14:paraId="540E99E7" w14:textId="77777777"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Aukstā ūdens stāvvada remonts (1 dzīvoklis)</w:t>
            </w:r>
          </w:p>
          <w:p w14:paraId="04D94E66" w14:textId="77777777"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Stāvvada remonts (1 dzīvoklis)</w:t>
            </w:r>
          </w:p>
          <w:p w14:paraId="5CB7719B" w14:textId="77777777"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Pastkastīšu piestiprināšana (1.k.t.)</w:t>
            </w:r>
          </w:p>
          <w:p w14:paraId="70D012B1" w14:textId="64A60600" w:rsidR="00C508A2" w:rsidRPr="002C2B9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Stāvvada nomaiņa ( 1 dzīvoklis)</w:t>
            </w:r>
          </w:p>
        </w:tc>
      </w:tr>
      <w:tr w:rsidR="00C508A2" w:rsidRPr="00183D98" w14:paraId="11E63A49" w14:textId="77777777" w:rsidTr="001373EF">
        <w:trPr>
          <w:cantSplit/>
          <w:trHeight w:val="1134"/>
        </w:trPr>
        <w:tc>
          <w:tcPr>
            <w:tcW w:w="1191" w:type="dxa"/>
          </w:tcPr>
          <w:p w14:paraId="28E70E1F" w14:textId="77777777" w:rsidR="00C508A2" w:rsidRPr="00183D98" w:rsidRDefault="00C508A2" w:rsidP="00C508A2">
            <w:pPr>
              <w:jc w:val="center"/>
              <w:rPr>
                <w:rFonts w:ascii="Times New Roman" w:hAnsi="Times New Roman" w:cs="Times New Roman"/>
                <w:sz w:val="18"/>
                <w:szCs w:val="18"/>
              </w:rPr>
            </w:pPr>
            <w:r w:rsidRPr="00183D98">
              <w:rPr>
                <w:rFonts w:ascii="Times New Roman" w:hAnsi="Times New Roman" w:cs="Times New Roman"/>
                <w:sz w:val="18"/>
                <w:szCs w:val="18"/>
              </w:rPr>
              <w:t>S.Eizenšteina iela 79</w:t>
            </w:r>
          </w:p>
        </w:tc>
        <w:tc>
          <w:tcPr>
            <w:tcW w:w="8449" w:type="dxa"/>
          </w:tcPr>
          <w:p w14:paraId="2F00A204" w14:textId="0D0A4B90" w:rsidR="00C508A2" w:rsidRPr="00356871" w:rsidRDefault="00C508A2" w:rsidP="00C508A2">
            <w:pPr>
              <w:rPr>
                <w:rFonts w:ascii="Times New Roman" w:hAnsi="Times New Roman" w:cs="Times New Roman"/>
                <w:sz w:val="18"/>
                <w:szCs w:val="18"/>
              </w:rPr>
            </w:pPr>
            <w:r w:rsidRPr="00356871">
              <w:rPr>
                <w:rFonts w:ascii="Times New Roman" w:hAnsi="Times New Roman" w:cs="Times New Roman"/>
                <w:b/>
                <w:sz w:val="18"/>
                <w:szCs w:val="18"/>
              </w:rPr>
              <w:t>Izpildītie darbi</w:t>
            </w:r>
            <w:r w:rsidRPr="00356871">
              <w:rPr>
                <w:rFonts w:ascii="Times New Roman" w:hAnsi="Times New Roman" w:cs="Times New Roman"/>
                <w:sz w:val="18"/>
                <w:szCs w:val="18"/>
              </w:rPr>
              <w:t xml:space="preserve"> no uzkrājuma fonda 202</w:t>
            </w:r>
            <w:r>
              <w:rPr>
                <w:rFonts w:ascii="Times New Roman" w:hAnsi="Times New Roman" w:cs="Times New Roman"/>
                <w:sz w:val="18"/>
                <w:szCs w:val="18"/>
              </w:rPr>
              <w:t>2</w:t>
            </w:r>
            <w:r w:rsidRPr="00356871">
              <w:rPr>
                <w:rFonts w:ascii="Times New Roman" w:hAnsi="Times New Roman" w:cs="Times New Roman"/>
                <w:sz w:val="18"/>
                <w:szCs w:val="18"/>
              </w:rPr>
              <w:t xml:space="preserve">.gadā – EUR </w:t>
            </w:r>
            <w:r>
              <w:rPr>
                <w:rFonts w:ascii="Times New Roman" w:hAnsi="Times New Roman" w:cs="Times New Roman"/>
                <w:b/>
                <w:sz w:val="18"/>
                <w:szCs w:val="18"/>
              </w:rPr>
              <w:t>2643.73</w:t>
            </w:r>
          </w:p>
          <w:p w14:paraId="465452D6" w14:textId="7A53F67A" w:rsidR="00C508A2"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Noslēgumarmatūras nomaiņa siltummezglā</w:t>
            </w:r>
          </w:p>
          <w:p w14:paraId="06B6DF7A" w14:textId="71F393B9" w:rsidR="00C508A2" w:rsidRPr="00183D98" w:rsidRDefault="00C508A2" w:rsidP="00C508A2">
            <w:pPr>
              <w:pStyle w:val="ListParagraph"/>
              <w:numPr>
                <w:ilvl w:val="0"/>
                <w:numId w:val="2"/>
              </w:numPr>
              <w:rPr>
                <w:rFonts w:ascii="Times New Roman" w:hAnsi="Times New Roman" w:cs="Times New Roman"/>
                <w:sz w:val="18"/>
                <w:szCs w:val="18"/>
              </w:rPr>
            </w:pPr>
            <w:r>
              <w:rPr>
                <w:rFonts w:ascii="Times New Roman" w:hAnsi="Times New Roman" w:cs="Times New Roman"/>
                <w:sz w:val="18"/>
                <w:szCs w:val="18"/>
              </w:rPr>
              <w:t>Lietus ūdens kanalizācijas nomaiņa</w:t>
            </w:r>
          </w:p>
        </w:tc>
      </w:tr>
    </w:tbl>
    <w:p w14:paraId="4856B386" w14:textId="77777777" w:rsidR="00362A1C" w:rsidRPr="00183D98" w:rsidRDefault="00362A1C" w:rsidP="00362A1C">
      <w:pPr>
        <w:jc w:val="center"/>
        <w:rPr>
          <w:rFonts w:ascii="Times New Roman" w:hAnsi="Times New Roman" w:cs="Times New Roman"/>
          <w:sz w:val="18"/>
          <w:szCs w:val="18"/>
        </w:rPr>
      </w:pPr>
    </w:p>
    <w:sectPr w:rsidR="00362A1C" w:rsidRPr="00183D98" w:rsidSect="00183D98">
      <w:pgSz w:w="11906" w:h="1683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16DC" w14:textId="77777777" w:rsidR="006B7CD2" w:rsidRDefault="006B7CD2" w:rsidP="00AF5B8A">
      <w:pPr>
        <w:spacing w:after="0" w:line="240" w:lineRule="auto"/>
      </w:pPr>
      <w:r>
        <w:separator/>
      </w:r>
    </w:p>
  </w:endnote>
  <w:endnote w:type="continuationSeparator" w:id="0">
    <w:p w14:paraId="4BE9B392" w14:textId="77777777" w:rsidR="006B7CD2" w:rsidRDefault="006B7CD2" w:rsidP="00AF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4666" w14:textId="77777777" w:rsidR="006B7CD2" w:rsidRDefault="006B7CD2" w:rsidP="00AF5B8A">
      <w:pPr>
        <w:spacing w:after="0" w:line="240" w:lineRule="auto"/>
      </w:pPr>
      <w:r>
        <w:separator/>
      </w:r>
    </w:p>
  </w:footnote>
  <w:footnote w:type="continuationSeparator" w:id="0">
    <w:p w14:paraId="56E133A3" w14:textId="77777777" w:rsidR="006B7CD2" w:rsidRDefault="006B7CD2" w:rsidP="00AF5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7088"/>
    <w:multiLevelType w:val="hybridMultilevel"/>
    <w:tmpl w:val="B622A4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 w15:restartNumberingAfterBreak="0">
    <w:nsid w:val="08990A91"/>
    <w:multiLevelType w:val="hybridMultilevel"/>
    <w:tmpl w:val="0C88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D3266"/>
    <w:multiLevelType w:val="hybridMultilevel"/>
    <w:tmpl w:val="9AA683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CC7B62"/>
    <w:multiLevelType w:val="hybridMultilevel"/>
    <w:tmpl w:val="405EAC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ED12FD"/>
    <w:multiLevelType w:val="hybridMultilevel"/>
    <w:tmpl w:val="928C8E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833A03"/>
    <w:multiLevelType w:val="hybridMultilevel"/>
    <w:tmpl w:val="324E6672"/>
    <w:lvl w:ilvl="0" w:tplc="9872D44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747EC"/>
    <w:multiLevelType w:val="hybridMultilevel"/>
    <w:tmpl w:val="F46A1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D8723BC"/>
    <w:multiLevelType w:val="multilevel"/>
    <w:tmpl w:val="24CE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F6038"/>
    <w:multiLevelType w:val="multilevel"/>
    <w:tmpl w:val="3E90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65790"/>
    <w:multiLevelType w:val="hybridMultilevel"/>
    <w:tmpl w:val="09A67B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E624037"/>
    <w:multiLevelType w:val="hybridMultilevel"/>
    <w:tmpl w:val="7F5EDE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DF13B8"/>
    <w:multiLevelType w:val="hybridMultilevel"/>
    <w:tmpl w:val="708AD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54C6DA5"/>
    <w:multiLevelType w:val="hybridMultilevel"/>
    <w:tmpl w:val="344A5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A3F4EE3"/>
    <w:multiLevelType w:val="hybridMultilevel"/>
    <w:tmpl w:val="4476F7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B2367C4"/>
    <w:multiLevelType w:val="hybridMultilevel"/>
    <w:tmpl w:val="B0461E38"/>
    <w:lvl w:ilvl="0" w:tplc="94B8CFBA">
      <w:start w:val="2021"/>
      <w:numFmt w:val="decimal"/>
      <w:lvlText w:val="%1."/>
      <w:lvlJc w:val="left"/>
      <w:pPr>
        <w:ind w:left="1242" w:hanging="675"/>
      </w:pPr>
      <w:rPr>
        <w:rFonts w:eastAsia="Times New Roman"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796B5766"/>
    <w:multiLevelType w:val="hybridMultilevel"/>
    <w:tmpl w:val="6C080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8E04B5"/>
    <w:multiLevelType w:val="hybridMultilevel"/>
    <w:tmpl w:val="757EE8CC"/>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7" w15:restartNumberingAfterBreak="0">
    <w:nsid w:val="7DE8095E"/>
    <w:multiLevelType w:val="hybridMultilevel"/>
    <w:tmpl w:val="FD9852B2"/>
    <w:lvl w:ilvl="0" w:tplc="29668CFA">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16cid:durableId="469518682">
    <w:abstractNumId w:val="11"/>
  </w:num>
  <w:num w:numId="2" w16cid:durableId="2004968324">
    <w:abstractNumId w:val="2"/>
  </w:num>
  <w:num w:numId="3" w16cid:durableId="1904367344">
    <w:abstractNumId w:val="15"/>
  </w:num>
  <w:num w:numId="4" w16cid:durableId="88375583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5" w16cid:durableId="795834584">
    <w:abstractNumId w:val="10"/>
  </w:num>
  <w:num w:numId="6" w16cid:durableId="253633367">
    <w:abstractNumId w:val="13"/>
  </w:num>
  <w:num w:numId="7" w16cid:durableId="114107629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16cid:durableId="817571484">
    <w:abstractNumId w:val="3"/>
  </w:num>
  <w:num w:numId="9" w16cid:durableId="555045642">
    <w:abstractNumId w:val="1"/>
  </w:num>
  <w:num w:numId="10" w16cid:durableId="1369406957">
    <w:abstractNumId w:val="5"/>
  </w:num>
  <w:num w:numId="11" w16cid:durableId="2033798664">
    <w:abstractNumId w:val="4"/>
  </w:num>
  <w:num w:numId="12" w16cid:durableId="486168566">
    <w:abstractNumId w:val="16"/>
  </w:num>
  <w:num w:numId="13" w16cid:durableId="9265431">
    <w:abstractNumId w:val="17"/>
  </w:num>
  <w:num w:numId="14" w16cid:durableId="1310478643">
    <w:abstractNumId w:val="6"/>
  </w:num>
  <w:num w:numId="15" w16cid:durableId="602804663">
    <w:abstractNumId w:val="12"/>
  </w:num>
  <w:num w:numId="16" w16cid:durableId="2061780174">
    <w:abstractNumId w:val="9"/>
  </w:num>
  <w:num w:numId="17" w16cid:durableId="2115319862">
    <w:abstractNumId w:val="14"/>
  </w:num>
  <w:num w:numId="18" w16cid:durableId="123354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A1C"/>
    <w:rsid w:val="00034AE2"/>
    <w:rsid w:val="00055DFC"/>
    <w:rsid w:val="000A76D4"/>
    <w:rsid w:val="000C3F87"/>
    <w:rsid w:val="000F07A0"/>
    <w:rsid w:val="00104DBA"/>
    <w:rsid w:val="001268C5"/>
    <w:rsid w:val="0013073C"/>
    <w:rsid w:val="001373EF"/>
    <w:rsid w:val="00183D98"/>
    <w:rsid w:val="00197DC4"/>
    <w:rsid w:val="001A76C0"/>
    <w:rsid w:val="001C21AD"/>
    <w:rsid w:val="00202471"/>
    <w:rsid w:val="00216156"/>
    <w:rsid w:val="002242BD"/>
    <w:rsid w:val="0023524E"/>
    <w:rsid w:val="002451FD"/>
    <w:rsid w:val="002763FF"/>
    <w:rsid w:val="00285042"/>
    <w:rsid w:val="00296CEA"/>
    <w:rsid w:val="002B3991"/>
    <w:rsid w:val="002C2B92"/>
    <w:rsid w:val="0030446E"/>
    <w:rsid w:val="00313910"/>
    <w:rsid w:val="0033111B"/>
    <w:rsid w:val="0035048A"/>
    <w:rsid w:val="00356871"/>
    <w:rsid w:val="00362A1C"/>
    <w:rsid w:val="003C3378"/>
    <w:rsid w:val="004167DE"/>
    <w:rsid w:val="00430420"/>
    <w:rsid w:val="00434649"/>
    <w:rsid w:val="00441820"/>
    <w:rsid w:val="004714BF"/>
    <w:rsid w:val="00474FA6"/>
    <w:rsid w:val="004C6C6A"/>
    <w:rsid w:val="004E0EB6"/>
    <w:rsid w:val="005257FF"/>
    <w:rsid w:val="005607B7"/>
    <w:rsid w:val="005A11D4"/>
    <w:rsid w:val="005A1F5C"/>
    <w:rsid w:val="005B20F8"/>
    <w:rsid w:val="005C6852"/>
    <w:rsid w:val="005D7607"/>
    <w:rsid w:val="00604EF7"/>
    <w:rsid w:val="00627951"/>
    <w:rsid w:val="0065405E"/>
    <w:rsid w:val="00667729"/>
    <w:rsid w:val="00680729"/>
    <w:rsid w:val="00694A43"/>
    <w:rsid w:val="00697A27"/>
    <w:rsid w:val="006B7CD2"/>
    <w:rsid w:val="006C709E"/>
    <w:rsid w:val="006D2499"/>
    <w:rsid w:val="006D65BA"/>
    <w:rsid w:val="00701FD9"/>
    <w:rsid w:val="00723CC9"/>
    <w:rsid w:val="00735486"/>
    <w:rsid w:val="0077135C"/>
    <w:rsid w:val="00771E1A"/>
    <w:rsid w:val="007A0CCB"/>
    <w:rsid w:val="007A0D4A"/>
    <w:rsid w:val="007F316E"/>
    <w:rsid w:val="008242B9"/>
    <w:rsid w:val="0089652E"/>
    <w:rsid w:val="008F118C"/>
    <w:rsid w:val="008F3F30"/>
    <w:rsid w:val="00904F43"/>
    <w:rsid w:val="0097226D"/>
    <w:rsid w:val="00991F19"/>
    <w:rsid w:val="009A40F1"/>
    <w:rsid w:val="009C7486"/>
    <w:rsid w:val="009E370A"/>
    <w:rsid w:val="00A05192"/>
    <w:rsid w:val="00A14A9D"/>
    <w:rsid w:val="00A412E1"/>
    <w:rsid w:val="00A63FBD"/>
    <w:rsid w:val="00A64114"/>
    <w:rsid w:val="00A7379F"/>
    <w:rsid w:val="00A80AD4"/>
    <w:rsid w:val="00A975B7"/>
    <w:rsid w:val="00AB1AC6"/>
    <w:rsid w:val="00AE75B5"/>
    <w:rsid w:val="00AF5B8A"/>
    <w:rsid w:val="00B03F55"/>
    <w:rsid w:val="00B867A9"/>
    <w:rsid w:val="00B975BC"/>
    <w:rsid w:val="00B975FF"/>
    <w:rsid w:val="00BA7649"/>
    <w:rsid w:val="00BC348C"/>
    <w:rsid w:val="00BD1637"/>
    <w:rsid w:val="00BD3F64"/>
    <w:rsid w:val="00BE32D6"/>
    <w:rsid w:val="00C30773"/>
    <w:rsid w:val="00C508A2"/>
    <w:rsid w:val="00C55CB3"/>
    <w:rsid w:val="00C70519"/>
    <w:rsid w:val="00C77044"/>
    <w:rsid w:val="00C934FF"/>
    <w:rsid w:val="00CA380A"/>
    <w:rsid w:val="00CA6FAC"/>
    <w:rsid w:val="00CE0763"/>
    <w:rsid w:val="00D27595"/>
    <w:rsid w:val="00D40F0E"/>
    <w:rsid w:val="00D470D3"/>
    <w:rsid w:val="00D62CE7"/>
    <w:rsid w:val="00D6324A"/>
    <w:rsid w:val="00D73DB6"/>
    <w:rsid w:val="00D97839"/>
    <w:rsid w:val="00DA04C1"/>
    <w:rsid w:val="00DA2075"/>
    <w:rsid w:val="00DB71EA"/>
    <w:rsid w:val="00DC4A92"/>
    <w:rsid w:val="00DD585E"/>
    <w:rsid w:val="00DE76BF"/>
    <w:rsid w:val="00E0141F"/>
    <w:rsid w:val="00E01CE6"/>
    <w:rsid w:val="00E62817"/>
    <w:rsid w:val="00E85471"/>
    <w:rsid w:val="00EA6393"/>
    <w:rsid w:val="00F34170"/>
    <w:rsid w:val="00F843BA"/>
    <w:rsid w:val="00FA4A0D"/>
    <w:rsid w:val="00FA7ED7"/>
    <w:rsid w:val="00FB240C"/>
    <w:rsid w:val="00FD7C78"/>
    <w:rsid w:val="00FE2320"/>
    <w:rsid w:val="00FF79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749F7"/>
  <w15:docId w15:val="{309533DD-32B3-45BD-8ACA-17DB244E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2A1C"/>
    <w:rPr>
      <w:color w:val="0000FF"/>
      <w:u w:val="single"/>
    </w:rPr>
  </w:style>
  <w:style w:type="table" w:styleId="TableGrid">
    <w:name w:val="Table Grid"/>
    <w:basedOn w:val="TableNormal"/>
    <w:uiPriority w:val="59"/>
    <w:rsid w:val="0036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62A1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362A1C"/>
    <w:pPr>
      <w:ind w:left="720"/>
      <w:contextualSpacing/>
    </w:pPr>
  </w:style>
  <w:style w:type="paragraph" w:styleId="BalloonText">
    <w:name w:val="Balloon Text"/>
    <w:basedOn w:val="Normal"/>
    <w:link w:val="BalloonTextChar"/>
    <w:uiPriority w:val="99"/>
    <w:semiHidden/>
    <w:unhideWhenUsed/>
    <w:rsid w:val="00CE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763"/>
    <w:rPr>
      <w:rFonts w:ascii="Tahoma" w:hAnsi="Tahoma" w:cs="Tahoma"/>
      <w:sz w:val="16"/>
      <w:szCs w:val="16"/>
    </w:rPr>
  </w:style>
  <w:style w:type="paragraph" w:customStyle="1" w:styleId="tv213">
    <w:name w:val="tv213"/>
    <w:basedOn w:val="Normal"/>
    <w:rsid w:val="00C705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ze-center">
    <w:name w:val="moze-center"/>
    <w:basedOn w:val="Normal"/>
    <w:rsid w:val="00F341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DocumentMap">
    <w:name w:val="Document Map"/>
    <w:basedOn w:val="Normal"/>
    <w:link w:val="DocumentMapChar"/>
    <w:semiHidden/>
    <w:rsid w:val="00680729"/>
    <w:pPr>
      <w:shd w:val="clear" w:color="auto" w:fill="000080"/>
      <w:spacing w:after="0" w:line="240" w:lineRule="auto"/>
    </w:pPr>
    <w:rPr>
      <w:rFonts w:ascii="Tahoma" w:eastAsia="Times New Roman" w:hAnsi="Tahoma" w:cs="Tahoma"/>
      <w:b/>
      <w:sz w:val="20"/>
      <w:szCs w:val="20"/>
      <w:lang w:val="ru-RU" w:eastAsia="ru-RU"/>
    </w:rPr>
  </w:style>
  <w:style w:type="character" w:customStyle="1" w:styleId="DocumentMapChar">
    <w:name w:val="Document Map Char"/>
    <w:basedOn w:val="DefaultParagraphFont"/>
    <w:link w:val="DocumentMap"/>
    <w:semiHidden/>
    <w:rsid w:val="00680729"/>
    <w:rPr>
      <w:rFonts w:ascii="Tahoma" w:eastAsia="Times New Roman" w:hAnsi="Tahoma" w:cs="Tahoma"/>
      <w:b/>
      <w:sz w:val="20"/>
      <w:szCs w:val="20"/>
      <w:shd w:val="clear" w:color="auto" w:fill="000080"/>
      <w:lang w:val="ru-RU" w:eastAsia="ru-RU"/>
    </w:rPr>
  </w:style>
  <w:style w:type="paragraph" w:styleId="NoSpacing">
    <w:name w:val="No Spacing"/>
    <w:uiPriority w:val="1"/>
    <w:qFormat/>
    <w:rsid w:val="008F1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1798">
      <w:bodyDiv w:val="1"/>
      <w:marLeft w:val="0"/>
      <w:marRight w:val="0"/>
      <w:marTop w:val="0"/>
      <w:marBottom w:val="0"/>
      <w:divBdr>
        <w:top w:val="none" w:sz="0" w:space="0" w:color="auto"/>
        <w:left w:val="none" w:sz="0" w:space="0" w:color="auto"/>
        <w:bottom w:val="none" w:sz="0" w:space="0" w:color="auto"/>
        <w:right w:val="none" w:sz="0" w:space="0" w:color="auto"/>
      </w:divBdr>
    </w:div>
    <w:div w:id="165482643">
      <w:bodyDiv w:val="1"/>
      <w:marLeft w:val="0"/>
      <w:marRight w:val="0"/>
      <w:marTop w:val="0"/>
      <w:marBottom w:val="0"/>
      <w:divBdr>
        <w:top w:val="none" w:sz="0" w:space="0" w:color="auto"/>
        <w:left w:val="none" w:sz="0" w:space="0" w:color="auto"/>
        <w:bottom w:val="none" w:sz="0" w:space="0" w:color="auto"/>
        <w:right w:val="none" w:sz="0" w:space="0" w:color="auto"/>
      </w:divBdr>
    </w:div>
    <w:div w:id="187259572">
      <w:bodyDiv w:val="1"/>
      <w:marLeft w:val="0"/>
      <w:marRight w:val="0"/>
      <w:marTop w:val="0"/>
      <w:marBottom w:val="0"/>
      <w:divBdr>
        <w:top w:val="none" w:sz="0" w:space="0" w:color="auto"/>
        <w:left w:val="none" w:sz="0" w:space="0" w:color="auto"/>
        <w:bottom w:val="none" w:sz="0" w:space="0" w:color="auto"/>
        <w:right w:val="none" w:sz="0" w:space="0" w:color="auto"/>
      </w:divBdr>
    </w:div>
    <w:div w:id="198324693">
      <w:bodyDiv w:val="1"/>
      <w:marLeft w:val="0"/>
      <w:marRight w:val="0"/>
      <w:marTop w:val="0"/>
      <w:marBottom w:val="0"/>
      <w:divBdr>
        <w:top w:val="none" w:sz="0" w:space="0" w:color="auto"/>
        <w:left w:val="none" w:sz="0" w:space="0" w:color="auto"/>
        <w:bottom w:val="none" w:sz="0" w:space="0" w:color="auto"/>
        <w:right w:val="none" w:sz="0" w:space="0" w:color="auto"/>
      </w:divBdr>
    </w:div>
    <w:div w:id="278684183">
      <w:bodyDiv w:val="1"/>
      <w:marLeft w:val="0"/>
      <w:marRight w:val="0"/>
      <w:marTop w:val="0"/>
      <w:marBottom w:val="0"/>
      <w:divBdr>
        <w:top w:val="none" w:sz="0" w:space="0" w:color="auto"/>
        <w:left w:val="none" w:sz="0" w:space="0" w:color="auto"/>
        <w:bottom w:val="none" w:sz="0" w:space="0" w:color="auto"/>
        <w:right w:val="none" w:sz="0" w:space="0" w:color="auto"/>
      </w:divBdr>
    </w:div>
    <w:div w:id="525992153">
      <w:bodyDiv w:val="1"/>
      <w:marLeft w:val="0"/>
      <w:marRight w:val="0"/>
      <w:marTop w:val="0"/>
      <w:marBottom w:val="0"/>
      <w:divBdr>
        <w:top w:val="none" w:sz="0" w:space="0" w:color="auto"/>
        <w:left w:val="none" w:sz="0" w:space="0" w:color="auto"/>
        <w:bottom w:val="none" w:sz="0" w:space="0" w:color="auto"/>
        <w:right w:val="none" w:sz="0" w:space="0" w:color="auto"/>
      </w:divBdr>
    </w:div>
    <w:div w:id="563954646">
      <w:bodyDiv w:val="1"/>
      <w:marLeft w:val="0"/>
      <w:marRight w:val="0"/>
      <w:marTop w:val="0"/>
      <w:marBottom w:val="0"/>
      <w:divBdr>
        <w:top w:val="none" w:sz="0" w:space="0" w:color="auto"/>
        <w:left w:val="none" w:sz="0" w:space="0" w:color="auto"/>
        <w:bottom w:val="none" w:sz="0" w:space="0" w:color="auto"/>
        <w:right w:val="none" w:sz="0" w:space="0" w:color="auto"/>
      </w:divBdr>
    </w:div>
    <w:div w:id="635378024">
      <w:bodyDiv w:val="1"/>
      <w:marLeft w:val="0"/>
      <w:marRight w:val="0"/>
      <w:marTop w:val="0"/>
      <w:marBottom w:val="0"/>
      <w:divBdr>
        <w:top w:val="none" w:sz="0" w:space="0" w:color="auto"/>
        <w:left w:val="none" w:sz="0" w:space="0" w:color="auto"/>
        <w:bottom w:val="none" w:sz="0" w:space="0" w:color="auto"/>
        <w:right w:val="none" w:sz="0" w:space="0" w:color="auto"/>
      </w:divBdr>
    </w:div>
    <w:div w:id="635650366">
      <w:bodyDiv w:val="1"/>
      <w:marLeft w:val="0"/>
      <w:marRight w:val="0"/>
      <w:marTop w:val="0"/>
      <w:marBottom w:val="0"/>
      <w:divBdr>
        <w:top w:val="none" w:sz="0" w:space="0" w:color="auto"/>
        <w:left w:val="none" w:sz="0" w:space="0" w:color="auto"/>
        <w:bottom w:val="none" w:sz="0" w:space="0" w:color="auto"/>
        <w:right w:val="none" w:sz="0" w:space="0" w:color="auto"/>
      </w:divBdr>
    </w:div>
    <w:div w:id="667292342">
      <w:bodyDiv w:val="1"/>
      <w:marLeft w:val="0"/>
      <w:marRight w:val="0"/>
      <w:marTop w:val="0"/>
      <w:marBottom w:val="0"/>
      <w:divBdr>
        <w:top w:val="none" w:sz="0" w:space="0" w:color="auto"/>
        <w:left w:val="none" w:sz="0" w:space="0" w:color="auto"/>
        <w:bottom w:val="none" w:sz="0" w:space="0" w:color="auto"/>
        <w:right w:val="none" w:sz="0" w:space="0" w:color="auto"/>
      </w:divBdr>
    </w:div>
    <w:div w:id="685986454">
      <w:bodyDiv w:val="1"/>
      <w:marLeft w:val="0"/>
      <w:marRight w:val="0"/>
      <w:marTop w:val="0"/>
      <w:marBottom w:val="0"/>
      <w:divBdr>
        <w:top w:val="none" w:sz="0" w:space="0" w:color="auto"/>
        <w:left w:val="none" w:sz="0" w:space="0" w:color="auto"/>
        <w:bottom w:val="none" w:sz="0" w:space="0" w:color="auto"/>
        <w:right w:val="none" w:sz="0" w:space="0" w:color="auto"/>
      </w:divBdr>
    </w:div>
    <w:div w:id="699166639">
      <w:bodyDiv w:val="1"/>
      <w:marLeft w:val="0"/>
      <w:marRight w:val="0"/>
      <w:marTop w:val="0"/>
      <w:marBottom w:val="0"/>
      <w:divBdr>
        <w:top w:val="none" w:sz="0" w:space="0" w:color="auto"/>
        <w:left w:val="none" w:sz="0" w:space="0" w:color="auto"/>
        <w:bottom w:val="none" w:sz="0" w:space="0" w:color="auto"/>
        <w:right w:val="none" w:sz="0" w:space="0" w:color="auto"/>
      </w:divBdr>
    </w:div>
    <w:div w:id="764499757">
      <w:bodyDiv w:val="1"/>
      <w:marLeft w:val="0"/>
      <w:marRight w:val="0"/>
      <w:marTop w:val="0"/>
      <w:marBottom w:val="0"/>
      <w:divBdr>
        <w:top w:val="none" w:sz="0" w:space="0" w:color="auto"/>
        <w:left w:val="none" w:sz="0" w:space="0" w:color="auto"/>
        <w:bottom w:val="none" w:sz="0" w:space="0" w:color="auto"/>
        <w:right w:val="none" w:sz="0" w:space="0" w:color="auto"/>
      </w:divBdr>
    </w:div>
    <w:div w:id="861552559">
      <w:bodyDiv w:val="1"/>
      <w:marLeft w:val="0"/>
      <w:marRight w:val="0"/>
      <w:marTop w:val="0"/>
      <w:marBottom w:val="0"/>
      <w:divBdr>
        <w:top w:val="none" w:sz="0" w:space="0" w:color="auto"/>
        <w:left w:val="none" w:sz="0" w:space="0" w:color="auto"/>
        <w:bottom w:val="none" w:sz="0" w:space="0" w:color="auto"/>
        <w:right w:val="none" w:sz="0" w:space="0" w:color="auto"/>
      </w:divBdr>
    </w:div>
    <w:div w:id="916787619">
      <w:bodyDiv w:val="1"/>
      <w:marLeft w:val="0"/>
      <w:marRight w:val="0"/>
      <w:marTop w:val="0"/>
      <w:marBottom w:val="0"/>
      <w:divBdr>
        <w:top w:val="none" w:sz="0" w:space="0" w:color="auto"/>
        <w:left w:val="none" w:sz="0" w:space="0" w:color="auto"/>
        <w:bottom w:val="none" w:sz="0" w:space="0" w:color="auto"/>
        <w:right w:val="none" w:sz="0" w:space="0" w:color="auto"/>
      </w:divBdr>
    </w:div>
    <w:div w:id="940599779">
      <w:bodyDiv w:val="1"/>
      <w:marLeft w:val="0"/>
      <w:marRight w:val="0"/>
      <w:marTop w:val="0"/>
      <w:marBottom w:val="0"/>
      <w:divBdr>
        <w:top w:val="none" w:sz="0" w:space="0" w:color="auto"/>
        <w:left w:val="none" w:sz="0" w:space="0" w:color="auto"/>
        <w:bottom w:val="none" w:sz="0" w:space="0" w:color="auto"/>
        <w:right w:val="none" w:sz="0" w:space="0" w:color="auto"/>
      </w:divBdr>
    </w:div>
    <w:div w:id="1001078735">
      <w:bodyDiv w:val="1"/>
      <w:marLeft w:val="0"/>
      <w:marRight w:val="0"/>
      <w:marTop w:val="0"/>
      <w:marBottom w:val="0"/>
      <w:divBdr>
        <w:top w:val="none" w:sz="0" w:space="0" w:color="auto"/>
        <w:left w:val="none" w:sz="0" w:space="0" w:color="auto"/>
        <w:bottom w:val="none" w:sz="0" w:space="0" w:color="auto"/>
        <w:right w:val="none" w:sz="0" w:space="0" w:color="auto"/>
      </w:divBdr>
    </w:div>
    <w:div w:id="1040478756">
      <w:bodyDiv w:val="1"/>
      <w:marLeft w:val="0"/>
      <w:marRight w:val="0"/>
      <w:marTop w:val="0"/>
      <w:marBottom w:val="0"/>
      <w:divBdr>
        <w:top w:val="none" w:sz="0" w:space="0" w:color="auto"/>
        <w:left w:val="none" w:sz="0" w:space="0" w:color="auto"/>
        <w:bottom w:val="none" w:sz="0" w:space="0" w:color="auto"/>
        <w:right w:val="none" w:sz="0" w:space="0" w:color="auto"/>
      </w:divBdr>
    </w:div>
    <w:div w:id="1160148522">
      <w:bodyDiv w:val="1"/>
      <w:marLeft w:val="0"/>
      <w:marRight w:val="0"/>
      <w:marTop w:val="0"/>
      <w:marBottom w:val="0"/>
      <w:divBdr>
        <w:top w:val="none" w:sz="0" w:space="0" w:color="auto"/>
        <w:left w:val="none" w:sz="0" w:space="0" w:color="auto"/>
        <w:bottom w:val="none" w:sz="0" w:space="0" w:color="auto"/>
        <w:right w:val="none" w:sz="0" w:space="0" w:color="auto"/>
      </w:divBdr>
    </w:div>
    <w:div w:id="1238129172">
      <w:bodyDiv w:val="1"/>
      <w:marLeft w:val="0"/>
      <w:marRight w:val="0"/>
      <w:marTop w:val="0"/>
      <w:marBottom w:val="0"/>
      <w:divBdr>
        <w:top w:val="none" w:sz="0" w:space="0" w:color="auto"/>
        <w:left w:val="none" w:sz="0" w:space="0" w:color="auto"/>
        <w:bottom w:val="none" w:sz="0" w:space="0" w:color="auto"/>
        <w:right w:val="none" w:sz="0" w:space="0" w:color="auto"/>
      </w:divBdr>
    </w:div>
    <w:div w:id="1250965531">
      <w:bodyDiv w:val="1"/>
      <w:marLeft w:val="0"/>
      <w:marRight w:val="0"/>
      <w:marTop w:val="0"/>
      <w:marBottom w:val="0"/>
      <w:divBdr>
        <w:top w:val="none" w:sz="0" w:space="0" w:color="auto"/>
        <w:left w:val="none" w:sz="0" w:space="0" w:color="auto"/>
        <w:bottom w:val="none" w:sz="0" w:space="0" w:color="auto"/>
        <w:right w:val="none" w:sz="0" w:space="0" w:color="auto"/>
      </w:divBdr>
    </w:div>
    <w:div w:id="1370498070">
      <w:bodyDiv w:val="1"/>
      <w:marLeft w:val="0"/>
      <w:marRight w:val="0"/>
      <w:marTop w:val="0"/>
      <w:marBottom w:val="0"/>
      <w:divBdr>
        <w:top w:val="none" w:sz="0" w:space="0" w:color="auto"/>
        <w:left w:val="none" w:sz="0" w:space="0" w:color="auto"/>
        <w:bottom w:val="none" w:sz="0" w:space="0" w:color="auto"/>
        <w:right w:val="none" w:sz="0" w:space="0" w:color="auto"/>
      </w:divBdr>
    </w:div>
    <w:div w:id="1407650533">
      <w:bodyDiv w:val="1"/>
      <w:marLeft w:val="0"/>
      <w:marRight w:val="0"/>
      <w:marTop w:val="0"/>
      <w:marBottom w:val="0"/>
      <w:divBdr>
        <w:top w:val="none" w:sz="0" w:space="0" w:color="auto"/>
        <w:left w:val="none" w:sz="0" w:space="0" w:color="auto"/>
        <w:bottom w:val="none" w:sz="0" w:space="0" w:color="auto"/>
        <w:right w:val="none" w:sz="0" w:space="0" w:color="auto"/>
      </w:divBdr>
    </w:div>
    <w:div w:id="1505240694">
      <w:bodyDiv w:val="1"/>
      <w:marLeft w:val="0"/>
      <w:marRight w:val="0"/>
      <w:marTop w:val="0"/>
      <w:marBottom w:val="0"/>
      <w:divBdr>
        <w:top w:val="none" w:sz="0" w:space="0" w:color="auto"/>
        <w:left w:val="none" w:sz="0" w:space="0" w:color="auto"/>
        <w:bottom w:val="none" w:sz="0" w:space="0" w:color="auto"/>
        <w:right w:val="none" w:sz="0" w:space="0" w:color="auto"/>
      </w:divBdr>
    </w:div>
    <w:div w:id="1518226603">
      <w:bodyDiv w:val="1"/>
      <w:marLeft w:val="0"/>
      <w:marRight w:val="0"/>
      <w:marTop w:val="0"/>
      <w:marBottom w:val="0"/>
      <w:divBdr>
        <w:top w:val="none" w:sz="0" w:space="0" w:color="auto"/>
        <w:left w:val="none" w:sz="0" w:space="0" w:color="auto"/>
        <w:bottom w:val="none" w:sz="0" w:space="0" w:color="auto"/>
        <w:right w:val="none" w:sz="0" w:space="0" w:color="auto"/>
      </w:divBdr>
    </w:div>
    <w:div w:id="1562594614">
      <w:bodyDiv w:val="1"/>
      <w:marLeft w:val="0"/>
      <w:marRight w:val="0"/>
      <w:marTop w:val="0"/>
      <w:marBottom w:val="0"/>
      <w:divBdr>
        <w:top w:val="none" w:sz="0" w:space="0" w:color="auto"/>
        <w:left w:val="none" w:sz="0" w:space="0" w:color="auto"/>
        <w:bottom w:val="none" w:sz="0" w:space="0" w:color="auto"/>
        <w:right w:val="none" w:sz="0" w:space="0" w:color="auto"/>
      </w:divBdr>
    </w:div>
    <w:div w:id="1759058407">
      <w:bodyDiv w:val="1"/>
      <w:marLeft w:val="0"/>
      <w:marRight w:val="0"/>
      <w:marTop w:val="0"/>
      <w:marBottom w:val="0"/>
      <w:divBdr>
        <w:top w:val="none" w:sz="0" w:space="0" w:color="auto"/>
        <w:left w:val="none" w:sz="0" w:space="0" w:color="auto"/>
        <w:bottom w:val="none" w:sz="0" w:space="0" w:color="auto"/>
        <w:right w:val="none" w:sz="0" w:space="0" w:color="auto"/>
      </w:divBdr>
    </w:div>
    <w:div w:id="1837530691">
      <w:bodyDiv w:val="1"/>
      <w:marLeft w:val="0"/>
      <w:marRight w:val="0"/>
      <w:marTop w:val="0"/>
      <w:marBottom w:val="0"/>
      <w:divBdr>
        <w:top w:val="none" w:sz="0" w:space="0" w:color="auto"/>
        <w:left w:val="none" w:sz="0" w:space="0" w:color="auto"/>
        <w:bottom w:val="none" w:sz="0" w:space="0" w:color="auto"/>
        <w:right w:val="none" w:sz="0" w:space="0" w:color="auto"/>
      </w:divBdr>
    </w:div>
    <w:div w:id="1865705143">
      <w:bodyDiv w:val="1"/>
      <w:marLeft w:val="0"/>
      <w:marRight w:val="0"/>
      <w:marTop w:val="0"/>
      <w:marBottom w:val="0"/>
      <w:divBdr>
        <w:top w:val="none" w:sz="0" w:space="0" w:color="auto"/>
        <w:left w:val="none" w:sz="0" w:space="0" w:color="auto"/>
        <w:bottom w:val="none" w:sz="0" w:space="0" w:color="auto"/>
        <w:right w:val="none" w:sz="0" w:space="0" w:color="auto"/>
      </w:divBdr>
    </w:div>
    <w:div w:id="1877624454">
      <w:bodyDiv w:val="1"/>
      <w:marLeft w:val="0"/>
      <w:marRight w:val="0"/>
      <w:marTop w:val="0"/>
      <w:marBottom w:val="0"/>
      <w:divBdr>
        <w:top w:val="none" w:sz="0" w:space="0" w:color="auto"/>
        <w:left w:val="none" w:sz="0" w:space="0" w:color="auto"/>
        <w:bottom w:val="none" w:sz="0" w:space="0" w:color="auto"/>
        <w:right w:val="none" w:sz="0" w:space="0" w:color="auto"/>
      </w:divBdr>
    </w:div>
    <w:div w:id="2118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2138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ikumi.lv/ta/id/193573" TargetMode="External"/><Relationship Id="rId14" Type="http://schemas.openxmlformats.org/officeDocument/2006/relationships/hyperlink" Target="https://likumi.lv/ta/id/221382-dzivokla-ipasum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CEEF-15A8-45BB-BDDE-67D57793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12</Pages>
  <Words>10797</Words>
  <Characters>6155</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Novicka</dc:creator>
  <cp:lastModifiedBy>Inese Novicka</cp:lastModifiedBy>
  <cp:revision>20</cp:revision>
  <dcterms:created xsi:type="dcterms:W3CDTF">2021-02-22T12:31:00Z</dcterms:created>
  <dcterms:modified xsi:type="dcterms:W3CDTF">2023-01-25T06:54:00Z</dcterms:modified>
</cp:coreProperties>
</file>